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66270783" w:rsidR="00162293" w:rsidRDefault="002802F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6"/>
        </w:rPr>
        <w:t>Всероссийская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="00162293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2F6D1F3B" w14:textId="627D9534" w:rsidR="00524EFE" w:rsidRDefault="00A3390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3390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ОБЩЕСТВО - НАУКА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>–</w:t>
      </w:r>
      <w:r w:rsidRPr="00A3390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ИННОВАЦИИ</w:t>
      </w:r>
    </w:p>
    <w:p w14:paraId="1AEEDC56" w14:textId="77777777" w:rsidR="00A33909" w:rsidRDefault="00A3390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39FEAC1" w:rsidR="00A94654" w:rsidRDefault="00A3390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F362A">
        <w:rPr>
          <w:rFonts w:ascii="Times New Roman" w:hAnsi="Times New Roman"/>
          <w:b/>
          <w:sz w:val="24"/>
          <w:szCs w:val="24"/>
        </w:rPr>
        <w:t xml:space="preserve">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CE252F0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 xml:space="preserve">конференции: </w:t>
      </w:r>
      <w:r w:rsidR="00A33909">
        <w:rPr>
          <w:rFonts w:ascii="Times New Roman" w:hAnsi="Times New Roman"/>
          <w:sz w:val="18"/>
          <w:szCs w:val="24"/>
        </w:rPr>
        <w:t>РФ-</w:t>
      </w:r>
      <w:r w:rsidR="00E761CB">
        <w:rPr>
          <w:rFonts w:ascii="Times New Roman" w:hAnsi="Times New Roman"/>
          <w:sz w:val="18"/>
          <w:szCs w:val="24"/>
        </w:rPr>
        <w:t>НПК-</w:t>
      </w:r>
      <w:r w:rsidR="00A33909">
        <w:rPr>
          <w:rFonts w:ascii="Times New Roman" w:hAnsi="Times New Roman"/>
          <w:sz w:val="18"/>
          <w:szCs w:val="24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00DC75F8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 w:rsidR="002802F1"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27549B79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 w:rsidR="002802F1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DB63EB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33909">
        <w:rPr>
          <w:rFonts w:ascii="Times New Roman" w:hAnsi="Times New Roman"/>
          <w:b/>
          <w:sz w:val="20"/>
          <w:szCs w:val="20"/>
          <w:u w:val="single"/>
        </w:rPr>
        <w:t>22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775197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A33909">
        <w:rPr>
          <w:rFonts w:ascii="Times New Roman" w:hAnsi="Times New Roman"/>
          <w:sz w:val="20"/>
          <w:szCs w:val="20"/>
        </w:rPr>
        <w:t>РФ-</w:t>
      </w:r>
      <w:r w:rsidRPr="00064079">
        <w:rPr>
          <w:rFonts w:ascii="Times New Roman" w:hAnsi="Times New Roman"/>
          <w:sz w:val="20"/>
          <w:szCs w:val="20"/>
        </w:rPr>
        <w:t>НПК-</w:t>
      </w:r>
      <w:r w:rsidR="00A33909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EAE0A6D" w:rsidR="00AE7B96" w:rsidRPr="00FB2C9F" w:rsidRDefault="00A3390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="00E761CB"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2AD65BA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 w:rsidR="002802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="00A33909" w:rsidRP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бщество - наука - инновации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563B" w14:textId="77777777" w:rsidR="00AE4CF3" w:rsidRDefault="00AE4CF3" w:rsidP="009D4EA3">
      <w:pPr>
        <w:spacing w:after="0" w:line="240" w:lineRule="auto"/>
      </w:pPr>
      <w:r>
        <w:separator/>
      </w:r>
    </w:p>
  </w:endnote>
  <w:endnote w:type="continuationSeparator" w:id="0">
    <w:p w14:paraId="5433E7FE" w14:textId="77777777" w:rsidR="00AE4CF3" w:rsidRDefault="00AE4CF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E4CF3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AE4CF3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AE4CF3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AE4CF3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AE4CF3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AE4CF3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AE4CF3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AE4CF3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AE4CF3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AE4CF3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AE4CF3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AE4CF3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A505" w14:textId="77777777" w:rsidR="00AE4CF3" w:rsidRDefault="00AE4CF3" w:rsidP="009D4EA3">
      <w:pPr>
        <w:spacing w:after="0" w:line="240" w:lineRule="auto"/>
      </w:pPr>
      <w:r>
        <w:separator/>
      </w:r>
    </w:p>
  </w:footnote>
  <w:footnote w:type="continuationSeparator" w:id="0">
    <w:p w14:paraId="7CD9DD56" w14:textId="77777777" w:rsidR="00AE4CF3" w:rsidRDefault="00AE4CF3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02F1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3909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4CF3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5D52-A00D-B54D-B932-7CF21456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2019-06-21T05:38:00Z</dcterms:created>
  <dcterms:modified xsi:type="dcterms:W3CDTF">2019-06-21T05:40:00Z</dcterms:modified>
</cp:coreProperties>
</file>