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9CEC0" w14:textId="38C65AC5" w:rsidR="00DA2056" w:rsidRPr="000A6584" w:rsidRDefault="005A133E" w:rsidP="008611B5">
      <w:pPr>
        <w:pStyle w:val="a9"/>
        <w:rPr>
          <w:lang w:val="ru-RU"/>
        </w:rPr>
      </w:pPr>
      <w:r w:rsidRPr="000A6584">
        <w:rPr>
          <w:lang w:val="ru-RU"/>
        </w:rPr>
        <w:t>28 марта 2020</w:t>
      </w:r>
    </w:p>
    <w:p w14:paraId="71BD6481" w14:textId="6A00E009" w:rsidR="00DA2056" w:rsidRPr="000A6584" w:rsidRDefault="00FA1D20" w:rsidP="008611B5">
      <w:pPr>
        <w:pStyle w:val="ab"/>
        <w:rPr>
          <w:lang w:val="ru-RU"/>
        </w:rPr>
      </w:pPr>
      <w:r w:rsidRPr="000A6584">
        <w:rPr>
          <w:lang w:val="ru-RU"/>
        </w:rPr>
        <w:t>Важнейшие события в онкологии в 2019 году</w:t>
      </w:r>
    </w:p>
    <w:p w14:paraId="09C59104" w14:textId="77777777" w:rsidR="00DA2056" w:rsidRDefault="00DA2056" w:rsidP="006D05D5"/>
    <w:p w14:paraId="7B590C82" w14:textId="77777777" w:rsidR="00DA2056" w:rsidRDefault="006D05D5" w:rsidP="006D05D5">
      <w:pPr>
        <w:pStyle w:val="ad"/>
      </w:pPr>
      <w:r>
        <w:t>Программа конференции</w:t>
      </w:r>
    </w:p>
    <w:tbl>
      <w:tblPr>
        <w:tblStyle w:val="a6"/>
        <w:tblW w:w="0" w:type="auto"/>
        <w:tblLayout w:type="fixed"/>
        <w:tblCellMar>
          <w:top w:w="85" w:type="dxa"/>
          <w:left w:w="85" w:type="dxa"/>
          <w:bottom w:w="85" w:type="dxa"/>
          <w:right w:w="85" w:type="dxa"/>
        </w:tblCellMar>
        <w:tblLook w:val="04A0" w:firstRow="1" w:lastRow="0" w:firstColumn="1" w:lastColumn="0" w:noHBand="0" w:noVBand="1"/>
      </w:tblPr>
      <w:tblGrid>
        <w:gridCol w:w="1696"/>
        <w:gridCol w:w="8760"/>
      </w:tblGrid>
      <w:tr w:rsidR="00DA2056" w14:paraId="5DB38F8B" w14:textId="77777777" w:rsidTr="00650ED9">
        <w:tc>
          <w:tcPr>
            <w:tcW w:w="1696" w:type="dxa"/>
          </w:tcPr>
          <w:p w14:paraId="2241D110" w14:textId="580A8C83" w:rsidR="00DA2056" w:rsidRDefault="00B57739" w:rsidP="00751A42">
            <w:pPr>
              <w:jc w:val="right"/>
            </w:pPr>
            <w:r>
              <w:t>8:00-9:00</w:t>
            </w:r>
          </w:p>
        </w:tc>
        <w:tc>
          <w:tcPr>
            <w:tcW w:w="8760" w:type="dxa"/>
          </w:tcPr>
          <w:p w14:paraId="51FE13C6" w14:textId="58117B03" w:rsidR="00DA2056" w:rsidRDefault="005A133E" w:rsidP="005A133E">
            <w:pPr>
              <w:rPr>
                <w:b/>
                <w:bCs/>
              </w:rPr>
            </w:pPr>
            <w:r>
              <w:rPr>
                <w:b/>
                <w:bCs/>
              </w:rPr>
              <w:t>Регистрация участников</w:t>
            </w:r>
          </w:p>
        </w:tc>
      </w:tr>
      <w:tr w:rsidR="00DA2056" w14:paraId="30BB45E8" w14:textId="77777777" w:rsidTr="00650ED9">
        <w:tc>
          <w:tcPr>
            <w:tcW w:w="1696" w:type="dxa"/>
          </w:tcPr>
          <w:p w14:paraId="2D7074FA" w14:textId="77777777" w:rsidR="00DA2056" w:rsidRDefault="00B57739" w:rsidP="00751A42">
            <w:pPr>
              <w:jc w:val="right"/>
            </w:pPr>
            <w:r>
              <w:t>9:00-9:05</w:t>
            </w:r>
          </w:p>
        </w:tc>
        <w:tc>
          <w:tcPr>
            <w:tcW w:w="8760" w:type="dxa"/>
          </w:tcPr>
          <w:p w14:paraId="4E4463F3" w14:textId="77777777" w:rsidR="00DA2056" w:rsidRDefault="005A133E" w:rsidP="005A133E">
            <w:pPr>
              <w:rPr>
                <w:b/>
                <w:bCs/>
              </w:rPr>
            </w:pPr>
            <w:r>
              <w:rPr>
                <w:b/>
                <w:bCs/>
              </w:rPr>
              <w:t>Открытие школы</w:t>
            </w:r>
          </w:p>
        </w:tc>
      </w:tr>
      <w:tr w:rsidR="00DA2056" w14:paraId="0CABF063" w14:textId="77777777" w:rsidTr="00650ED9">
        <w:tc>
          <w:tcPr>
            <w:tcW w:w="1696" w:type="dxa"/>
          </w:tcPr>
          <w:p w14:paraId="1B75ACF3" w14:textId="77777777" w:rsidR="00DA2056" w:rsidRDefault="00B57739" w:rsidP="00751A42">
            <w:pPr>
              <w:jc w:val="right"/>
            </w:pPr>
            <w:r>
              <w:t>9:05-9:35</w:t>
            </w:r>
          </w:p>
        </w:tc>
        <w:tc>
          <w:tcPr>
            <w:tcW w:w="8760" w:type="dxa"/>
          </w:tcPr>
          <w:p w14:paraId="0C78ADB0" w14:textId="77777777" w:rsidR="00DA2056" w:rsidRDefault="005A133E" w:rsidP="005A133E">
            <w:pPr>
              <w:rPr>
                <w:b/>
                <w:bCs/>
              </w:rPr>
            </w:pPr>
            <w:r>
              <w:rPr>
                <w:b/>
                <w:bCs/>
              </w:rPr>
              <w:t>Фундаментальная онкология в 2019 году: Обзор наиболее интересных открытий.</w:t>
            </w:r>
          </w:p>
          <w:p w14:paraId="1B497F47" w14:textId="7011E34E" w:rsidR="00DA2056" w:rsidRPr="000A6584" w:rsidRDefault="005A133E" w:rsidP="005A133E">
            <w:pPr>
              <w:pStyle w:val="a7"/>
              <w:rPr>
                <w:lang w:val="ru-RU"/>
              </w:rPr>
            </w:pPr>
            <w:r w:rsidRPr="000A6584">
              <w:rPr>
                <w:lang w:val="ru-RU"/>
              </w:rPr>
              <w:t>Лекция «Фундаментальная онкология в 2019 году: Обзор наиболее интересных открытий» посвящена анализу результатов наиболее крупных и знаковых исследований в области фундаментальной онкологи, опубликованных в 2019 году. Будут проанализированы как  работы, выполненные на лабораторных животных, так и данные наиболее интересных клинических исследований. Особое внимание будет уделено анализу современных представлений о природе и характере различных онкологических заболеваний, а также о роли генетических мутаций, возникающих в процессе канцерогенеза и прогрессии опухолей. Будут освещены новые данные о взаимодействии опухолей и отдельных опухолевых клеток с иммунной системой организма, а также о сложных процессах метастазирования, носящих каскадный характер. Также будут освещены новые данные по использованию молекулярных маркеров, применяемых для диагностики злокачественных опухолей и вопросы диагностики  приобретенной резистентности опухолей к таргетной терапии. Отдельно будут рассмотрены достижения иммунотерапии раковых заболеваний и другие актуальные темы фундаментальной онкологии.</w:t>
            </w:r>
          </w:p>
          <w:p w14:paraId="6DA4934B" w14:textId="2CADACF3" w:rsidR="00DA2056" w:rsidRDefault="005A133E" w:rsidP="00FA1D20">
            <w:r>
              <w:t>Член-корреспондент РАН, д.м.н., проф. Е.Н. Имянитов (Санкт-Петербург)</w:t>
            </w:r>
          </w:p>
        </w:tc>
      </w:tr>
      <w:tr w:rsidR="00DA2056" w14:paraId="6866446A" w14:textId="77777777" w:rsidTr="00650ED9">
        <w:tc>
          <w:tcPr>
            <w:tcW w:w="1696" w:type="dxa"/>
          </w:tcPr>
          <w:p w14:paraId="3B31C953" w14:textId="77777777" w:rsidR="00DA2056" w:rsidRDefault="00B57739" w:rsidP="00751A42">
            <w:pPr>
              <w:jc w:val="right"/>
            </w:pPr>
            <w:r>
              <w:t>9:35-9:50</w:t>
            </w:r>
          </w:p>
        </w:tc>
        <w:tc>
          <w:tcPr>
            <w:tcW w:w="8760" w:type="dxa"/>
          </w:tcPr>
          <w:p w14:paraId="00055A4F" w14:textId="77777777" w:rsidR="00DA2056" w:rsidRDefault="005A133E" w:rsidP="005A133E">
            <w:pPr>
              <w:rPr>
                <w:b/>
                <w:bCs/>
              </w:rPr>
            </w:pPr>
            <w:r>
              <w:rPr>
                <w:b/>
                <w:bCs/>
              </w:rPr>
              <w:t>Вопросы и обсуждение</w:t>
            </w:r>
          </w:p>
        </w:tc>
      </w:tr>
      <w:tr w:rsidR="00DA2056" w14:paraId="69E24BC1" w14:textId="77777777" w:rsidTr="00650ED9">
        <w:tc>
          <w:tcPr>
            <w:tcW w:w="1696" w:type="dxa"/>
          </w:tcPr>
          <w:p w14:paraId="365B8DCC" w14:textId="77777777" w:rsidR="00DA2056" w:rsidRDefault="00B57739" w:rsidP="00751A42">
            <w:pPr>
              <w:jc w:val="right"/>
            </w:pPr>
            <w:r>
              <w:t>9:50-10:20</w:t>
            </w:r>
          </w:p>
        </w:tc>
        <w:tc>
          <w:tcPr>
            <w:tcW w:w="8760" w:type="dxa"/>
          </w:tcPr>
          <w:p w14:paraId="715B930A" w14:textId="77777777" w:rsidR="00DA2056" w:rsidRDefault="005A133E" w:rsidP="005A133E">
            <w:pPr>
              <w:rPr>
                <w:b/>
                <w:bCs/>
              </w:rPr>
            </w:pPr>
            <w:r>
              <w:rPr>
                <w:b/>
                <w:bCs/>
              </w:rPr>
              <w:t>Микробиом и его роль в патогенезе и лечении злокачественных опухолей.</w:t>
            </w:r>
          </w:p>
          <w:p w14:paraId="6124CEDB" w14:textId="77777777" w:rsidR="00DA2056" w:rsidRPr="000A6584" w:rsidRDefault="005A133E" w:rsidP="005A133E">
            <w:pPr>
              <w:pStyle w:val="a7"/>
              <w:rPr>
                <w:lang w:val="ru-RU"/>
              </w:rPr>
            </w:pPr>
            <w:r w:rsidRPr="000A6584">
              <w:rPr>
                <w:lang w:val="ru-RU"/>
              </w:rPr>
              <w:t>В лекции «Микробиом и его роль в патогенезе и лечении злокачественных опухолей» будет дано современное представление от роли микробиома и микробиоты в поддержании здоровья и развитии различных патологических состояний у человека. Особое внимание будет уделено роли микробиома и микробиоты в патогенезе различных злокачественных опухолей, в том числе рака легкого, рака полости рта, рака желудка, рака двенадцатиперстной кишки, рака поджелудочной железы и колоректального рака. Будут освещены современные представления о влиянии микробиома и микробиоты на течение воспалительных процессов, а также о влиянии микроорганизмов на состояние иммунной системы и протекание различных метаболических процессов в организме. Отдельно будут рассмотрены механизмы влияния различных микроорганизмов (бактерий, вирусов и грибов) на экспрессию генов человека и как это может способствовать развитию различных злокачественных опухолей. В заключение будут освещены современные данные о возможностях медицины воздействовать на канцерогенез, связанный с деятельностью микроорганизмов, а также ингибировать процессы прогрессирования рака и повышать эффективность различных видов противоопухолевой терапии путем влияния на микробиом и микробиоту пациента.</w:t>
            </w:r>
          </w:p>
          <w:p w14:paraId="5C209ADF" w14:textId="77777777" w:rsidR="00DA2056" w:rsidRDefault="005A133E" w:rsidP="00FA1D20">
            <w:r>
              <w:t>д.м.н. Ф.В. Моисеенко (Санкт-Петербург)</w:t>
            </w:r>
          </w:p>
        </w:tc>
      </w:tr>
      <w:tr w:rsidR="00DA2056" w14:paraId="284C066E" w14:textId="77777777" w:rsidTr="00650ED9">
        <w:tc>
          <w:tcPr>
            <w:tcW w:w="1696" w:type="dxa"/>
          </w:tcPr>
          <w:p w14:paraId="298116C9" w14:textId="77777777" w:rsidR="00DA2056" w:rsidRDefault="00B57739" w:rsidP="00751A42">
            <w:pPr>
              <w:jc w:val="right"/>
            </w:pPr>
            <w:r>
              <w:t>10:20-10:35</w:t>
            </w:r>
          </w:p>
        </w:tc>
        <w:tc>
          <w:tcPr>
            <w:tcW w:w="8760" w:type="dxa"/>
          </w:tcPr>
          <w:p w14:paraId="5853F788" w14:textId="77777777" w:rsidR="00DA2056" w:rsidRDefault="005A133E" w:rsidP="005A133E">
            <w:pPr>
              <w:rPr>
                <w:b/>
                <w:bCs/>
              </w:rPr>
            </w:pPr>
            <w:r>
              <w:rPr>
                <w:b/>
                <w:bCs/>
              </w:rPr>
              <w:t>Вопросы и обсуждение</w:t>
            </w:r>
          </w:p>
        </w:tc>
      </w:tr>
      <w:tr w:rsidR="00DA2056" w14:paraId="2A5AEEA1" w14:textId="77777777" w:rsidTr="00650ED9">
        <w:tc>
          <w:tcPr>
            <w:tcW w:w="1696" w:type="dxa"/>
          </w:tcPr>
          <w:p w14:paraId="079F84A1" w14:textId="77777777" w:rsidR="00DA2056" w:rsidRDefault="00B57739" w:rsidP="00751A42">
            <w:pPr>
              <w:jc w:val="right"/>
            </w:pPr>
            <w:r>
              <w:t>10:35-10:55</w:t>
            </w:r>
          </w:p>
        </w:tc>
        <w:tc>
          <w:tcPr>
            <w:tcW w:w="8760" w:type="dxa"/>
          </w:tcPr>
          <w:p w14:paraId="0DAFBFBA" w14:textId="77777777" w:rsidR="00DA2056" w:rsidRDefault="005A133E" w:rsidP="005A133E">
            <w:pPr>
              <w:rPr>
                <w:b/>
                <w:bCs/>
              </w:rPr>
            </w:pPr>
            <w:r>
              <w:rPr>
                <w:b/>
                <w:bCs/>
              </w:rPr>
              <w:t>Доклад при поддержке спонсора. Время данного доклада не включается в расчет для зачисления зачетных единиц по программе НМО.</w:t>
            </w:r>
          </w:p>
        </w:tc>
      </w:tr>
      <w:tr w:rsidR="00DA2056" w14:paraId="4F8E65C3" w14:textId="77777777" w:rsidTr="00650ED9">
        <w:tc>
          <w:tcPr>
            <w:tcW w:w="1696" w:type="dxa"/>
          </w:tcPr>
          <w:p w14:paraId="7D8168D5" w14:textId="77777777" w:rsidR="00DA2056" w:rsidRDefault="00B57739" w:rsidP="00751A42">
            <w:pPr>
              <w:jc w:val="right"/>
            </w:pPr>
            <w:r>
              <w:t>10:55-11:25</w:t>
            </w:r>
          </w:p>
        </w:tc>
        <w:tc>
          <w:tcPr>
            <w:tcW w:w="8760" w:type="dxa"/>
          </w:tcPr>
          <w:p w14:paraId="689FA51E" w14:textId="77777777" w:rsidR="00DA2056" w:rsidRDefault="005A133E" w:rsidP="005A133E">
            <w:pPr>
              <w:rPr>
                <w:b/>
                <w:bCs/>
              </w:rPr>
            </w:pPr>
            <w:r>
              <w:rPr>
                <w:b/>
                <w:bCs/>
              </w:rPr>
              <w:t>Кофе-брейк</w:t>
            </w:r>
          </w:p>
        </w:tc>
      </w:tr>
      <w:tr w:rsidR="00DA2056" w14:paraId="6318C3FD" w14:textId="77777777" w:rsidTr="00650ED9">
        <w:tc>
          <w:tcPr>
            <w:tcW w:w="1696" w:type="dxa"/>
          </w:tcPr>
          <w:p w14:paraId="24E2B8F7" w14:textId="77777777" w:rsidR="00DA2056" w:rsidRDefault="00B57739" w:rsidP="00751A42">
            <w:pPr>
              <w:jc w:val="right"/>
            </w:pPr>
            <w:r>
              <w:t>11:25-11:55</w:t>
            </w:r>
          </w:p>
        </w:tc>
        <w:tc>
          <w:tcPr>
            <w:tcW w:w="8760" w:type="dxa"/>
          </w:tcPr>
          <w:p w14:paraId="28DEAE61" w14:textId="77777777" w:rsidR="00DA2056" w:rsidRDefault="005A133E" w:rsidP="005A133E">
            <w:pPr>
              <w:rPr>
                <w:b/>
                <w:bCs/>
              </w:rPr>
            </w:pPr>
            <w:r>
              <w:rPr>
                <w:b/>
                <w:bCs/>
              </w:rPr>
              <w:t>Что изменилось в клинической практике в онкологии в 2019 году?</w:t>
            </w:r>
          </w:p>
          <w:p w14:paraId="01D48021" w14:textId="77777777" w:rsidR="00DA2056" w:rsidRPr="000A6584" w:rsidRDefault="005A133E" w:rsidP="005A133E">
            <w:pPr>
              <w:pStyle w:val="a7"/>
              <w:rPr>
                <w:lang w:val="ru-RU"/>
              </w:rPr>
            </w:pPr>
            <w:r w:rsidRPr="000A6584">
              <w:rPr>
                <w:lang w:val="ru-RU"/>
              </w:rPr>
              <w:t xml:space="preserve">Множество ежегодно проводимых и публикуемых международных контролируемых </w:t>
            </w:r>
            <w:r w:rsidRPr="000A6584">
              <w:rPr>
                <w:lang w:val="ru-RU"/>
              </w:rPr>
              <w:lastRenderedPageBreak/>
              <w:t xml:space="preserve">рандомизированных исследований часто свидетельствует о преимуществах использования того или иного противоопухолевого препарата </w:t>
            </w:r>
            <w:r>
              <w:t>de</w:t>
            </w:r>
            <w:r w:rsidRPr="000A6584">
              <w:rPr>
                <w:lang w:val="ru-RU"/>
              </w:rPr>
              <w:t xml:space="preserve"> </w:t>
            </w:r>
            <w:r>
              <w:t>facto</w:t>
            </w:r>
            <w:r w:rsidRPr="000A6584">
              <w:rPr>
                <w:lang w:val="ru-RU"/>
              </w:rPr>
              <w:t>. Однако, часто его срочное применение в клинической практике либо невозможно, либо приводит к незначительному общему улучшению результатов лечения конкретного онкологического пациента. В данной лекции будет проведен критический анализ проведенных в 2019 году клинических исследований и одновременно суммированы данные, касающиеся реальных возможностей использования этих препаратов на практике в Российской Федерации. Что конкретно можно и нужно использовать для лечения пациентов в будущем? Какие достижения медицины пока остаются недоступны для отечественной онкологии? Что из того, что показало свою эффективность в 2019 году, может быть заменено уже существующими препаратами? Эти и многие другие вопросы будут подробно освещены в данной работе.</w:t>
            </w:r>
          </w:p>
          <w:p w14:paraId="50443101" w14:textId="77777777" w:rsidR="00DA2056" w:rsidRDefault="005A133E" w:rsidP="00FA1D20">
            <w:r>
              <w:t>д.м.н. М.Ю. Федянин (Москва)</w:t>
            </w:r>
          </w:p>
        </w:tc>
      </w:tr>
      <w:tr w:rsidR="00DA2056" w14:paraId="609C511B" w14:textId="77777777" w:rsidTr="00650ED9">
        <w:tc>
          <w:tcPr>
            <w:tcW w:w="1696" w:type="dxa"/>
          </w:tcPr>
          <w:p w14:paraId="48239C79" w14:textId="77777777" w:rsidR="00DA2056" w:rsidRDefault="00B57739" w:rsidP="00751A42">
            <w:pPr>
              <w:jc w:val="right"/>
            </w:pPr>
            <w:r>
              <w:lastRenderedPageBreak/>
              <w:t>11:55-12:10</w:t>
            </w:r>
          </w:p>
        </w:tc>
        <w:tc>
          <w:tcPr>
            <w:tcW w:w="8760" w:type="dxa"/>
          </w:tcPr>
          <w:p w14:paraId="1936A673" w14:textId="77777777" w:rsidR="00DA2056" w:rsidRDefault="005A133E" w:rsidP="005A133E">
            <w:pPr>
              <w:rPr>
                <w:b/>
                <w:bCs/>
              </w:rPr>
            </w:pPr>
            <w:r>
              <w:rPr>
                <w:b/>
                <w:bCs/>
              </w:rPr>
              <w:t>Вопросы и обсуждение</w:t>
            </w:r>
          </w:p>
        </w:tc>
      </w:tr>
      <w:tr w:rsidR="00DA2056" w14:paraId="2005A864" w14:textId="77777777" w:rsidTr="00650ED9">
        <w:tc>
          <w:tcPr>
            <w:tcW w:w="1696" w:type="dxa"/>
          </w:tcPr>
          <w:p w14:paraId="67E07603" w14:textId="77777777" w:rsidR="00DA2056" w:rsidRDefault="00B57739" w:rsidP="00751A42">
            <w:pPr>
              <w:jc w:val="right"/>
            </w:pPr>
            <w:r>
              <w:t>12:10-12:40</w:t>
            </w:r>
          </w:p>
        </w:tc>
        <w:tc>
          <w:tcPr>
            <w:tcW w:w="8760" w:type="dxa"/>
          </w:tcPr>
          <w:p w14:paraId="291C3EF0" w14:textId="77777777" w:rsidR="00DA2056" w:rsidRDefault="005A133E" w:rsidP="005A133E">
            <w:pPr>
              <w:rPr>
                <w:b/>
                <w:bCs/>
              </w:rPr>
            </w:pPr>
            <w:r>
              <w:rPr>
                <w:b/>
                <w:bCs/>
              </w:rPr>
              <w:t>Критический взгляд на современные тенденции развития клинической онкологии.</w:t>
            </w:r>
          </w:p>
          <w:p w14:paraId="3BA73B9A" w14:textId="77777777" w:rsidR="00DA2056" w:rsidRPr="000A6584" w:rsidRDefault="005A133E" w:rsidP="005A133E">
            <w:pPr>
              <w:pStyle w:val="a7"/>
              <w:rPr>
                <w:lang w:val="ru-RU"/>
              </w:rPr>
            </w:pPr>
            <w:r w:rsidRPr="000A6584">
              <w:rPr>
                <w:lang w:val="ru-RU"/>
              </w:rPr>
              <w:t>В лекции будет проведен критический анализ современных данных об эффективности лекарственной противоопухолевой терапии с точки зрения проводимых клинических исследований и реальной клинической практики. Лекция посвящена вопросам современной роли лекарственной противоопухолевой терапии (химиотерапии, гормонотерапии, таргетной терапии, иммунотерапии и др.) в лечении злокачественных опухолей различных локализаций. Будут проанализированы данные о возможностях лекарственного лечения нерезектабельных опухолей, а также сведения об использовании лекарственной терапии в комбинированном и комплексном лечении онкологических больных. Отдельно будут освещены данные касающиеся улучшения выживаемости пациентов, получавших  адъювантную терапию. Также будет проведен анализ влияния паллиативного лекарственного лечения на улучшение выживаемости онкологических больных. Будут освещены возможности использования молекулярно-генетического тестирования для создания и адресного применения новых молекулярно-направленных препаратов, исследования молекулярного статуса опухолей и прогнозирования течения онкологических заболеваний.</w:t>
            </w:r>
          </w:p>
          <w:p w14:paraId="19A6688D" w14:textId="77777777" w:rsidR="00DA2056" w:rsidRDefault="005A133E" w:rsidP="00FA1D20">
            <w:r>
              <w:t>PhD C. Punt (Амстердам)</w:t>
            </w:r>
          </w:p>
        </w:tc>
      </w:tr>
      <w:tr w:rsidR="00DA2056" w14:paraId="66BF02BA" w14:textId="77777777" w:rsidTr="00650ED9">
        <w:tc>
          <w:tcPr>
            <w:tcW w:w="1696" w:type="dxa"/>
          </w:tcPr>
          <w:p w14:paraId="1419BC87" w14:textId="77777777" w:rsidR="00DA2056" w:rsidRDefault="00B57739" w:rsidP="00751A42">
            <w:pPr>
              <w:jc w:val="right"/>
            </w:pPr>
            <w:r>
              <w:t>12:40-12:55</w:t>
            </w:r>
          </w:p>
        </w:tc>
        <w:tc>
          <w:tcPr>
            <w:tcW w:w="8760" w:type="dxa"/>
          </w:tcPr>
          <w:p w14:paraId="3A62435C" w14:textId="77777777" w:rsidR="00DA2056" w:rsidRDefault="005A133E" w:rsidP="005A133E">
            <w:pPr>
              <w:rPr>
                <w:b/>
                <w:bCs/>
              </w:rPr>
            </w:pPr>
            <w:r>
              <w:rPr>
                <w:b/>
                <w:bCs/>
              </w:rPr>
              <w:t>Вопросы и обсуждение</w:t>
            </w:r>
          </w:p>
        </w:tc>
      </w:tr>
      <w:tr w:rsidR="00DA2056" w14:paraId="6954DDD2" w14:textId="77777777" w:rsidTr="00650ED9">
        <w:tc>
          <w:tcPr>
            <w:tcW w:w="1696" w:type="dxa"/>
          </w:tcPr>
          <w:p w14:paraId="48D87F66" w14:textId="77777777" w:rsidR="00DA2056" w:rsidRDefault="00B57739" w:rsidP="00751A42">
            <w:pPr>
              <w:jc w:val="right"/>
            </w:pPr>
            <w:r>
              <w:t>12:55-13:15</w:t>
            </w:r>
          </w:p>
        </w:tc>
        <w:tc>
          <w:tcPr>
            <w:tcW w:w="8760" w:type="dxa"/>
          </w:tcPr>
          <w:p w14:paraId="349C4020" w14:textId="77777777" w:rsidR="00DA2056" w:rsidRDefault="005A133E" w:rsidP="005A133E">
            <w:pPr>
              <w:rPr>
                <w:b/>
                <w:bCs/>
              </w:rPr>
            </w:pPr>
            <w:r>
              <w:rPr>
                <w:b/>
                <w:bCs/>
              </w:rPr>
              <w:t>Доклад при поддержке спонсора. Время данного доклада не включается в расчет для зачисления зачетных единиц по программе НМО.</w:t>
            </w:r>
          </w:p>
        </w:tc>
      </w:tr>
      <w:tr w:rsidR="00DA2056" w14:paraId="1CC7BA52" w14:textId="77777777" w:rsidTr="00650ED9">
        <w:tc>
          <w:tcPr>
            <w:tcW w:w="1696" w:type="dxa"/>
          </w:tcPr>
          <w:p w14:paraId="77CEA517" w14:textId="77777777" w:rsidR="00DA2056" w:rsidRDefault="00B57739" w:rsidP="00751A42">
            <w:pPr>
              <w:jc w:val="right"/>
            </w:pPr>
            <w:r>
              <w:t>13:15-13:50</w:t>
            </w:r>
          </w:p>
        </w:tc>
        <w:tc>
          <w:tcPr>
            <w:tcW w:w="8760" w:type="dxa"/>
          </w:tcPr>
          <w:p w14:paraId="4DA06176" w14:textId="77777777" w:rsidR="00DA2056" w:rsidRDefault="005A133E" w:rsidP="005A133E">
            <w:pPr>
              <w:rPr>
                <w:b/>
                <w:bCs/>
              </w:rPr>
            </w:pPr>
            <w:r>
              <w:rPr>
                <w:b/>
                <w:bCs/>
              </w:rPr>
              <w:t>Кофе-брейк</w:t>
            </w:r>
          </w:p>
        </w:tc>
      </w:tr>
      <w:tr w:rsidR="00DA2056" w14:paraId="1998AA62" w14:textId="77777777" w:rsidTr="00650ED9">
        <w:tc>
          <w:tcPr>
            <w:tcW w:w="1696" w:type="dxa"/>
          </w:tcPr>
          <w:p w14:paraId="35439616" w14:textId="77777777" w:rsidR="00DA2056" w:rsidRDefault="00B57739" w:rsidP="00751A42">
            <w:pPr>
              <w:jc w:val="right"/>
            </w:pPr>
            <w:r>
              <w:t>13:50-14:20</w:t>
            </w:r>
          </w:p>
        </w:tc>
        <w:tc>
          <w:tcPr>
            <w:tcW w:w="8760" w:type="dxa"/>
          </w:tcPr>
          <w:p w14:paraId="7CE1899A" w14:textId="77777777" w:rsidR="00DA2056" w:rsidRPr="000A6584" w:rsidRDefault="005A133E" w:rsidP="005A133E">
            <w:pPr>
              <w:rPr>
                <w:b/>
                <w:bCs/>
                <w:lang w:val="en-US"/>
              </w:rPr>
            </w:pPr>
            <w:r>
              <w:rPr>
                <w:b/>
                <w:bCs/>
              </w:rPr>
              <w:t xml:space="preserve">Интеграция заботы о пациенте и исследований, как ключ к индивидуальному лечению </w:t>
            </w:r>
            <w:r w:rsidRPr="000A6584">
              <w:rPr>
                <w:b/>
                <w:bCs/>
                <w:lang w:val="en-US"/>
              </w:rPr>
              <w:t>(Integration of care and research, the key to individualized treatment).</w:t>
            </w:r>
          </w:p>
          <w:p w14:paraId="7368E150" w14:textId="77777777" w:rsidR="00DA2056" w:rsidRDefault="005A133E" w:rsidP="00FA1D20">
            <w:r>
              <w:t>PhD M. Koopman (Амстердам)</w:t>
            </w:r>
          </w:p>
        </w:tc>
      </w:tr>
      <w:tr w:rsidR="00DA2056" w14:paraId="10CDFDD6" w14:textId="77777777" w:rsidTr="00650ED9">
        <w:tc>
          <w:tcPr>
            <w:tcW w:w="1696" w:type="dxa"/>
          </w:tcPr>
          <w:p w14:paraId="10CD2FDF" w14:textId="77777777" w:rsidR="00DA2056" w:rsidRDefault="00B57739" w:rsidP="00751A42">
            <w:pPr>
              <w:jc w:val="right"/>
            </w:pPr>
            <w:r>
              <w:t>14:20-14:35</w:t>
            </w:r>
          </w:p>
        </w:tc>
        <w:tc>
          <w:tcPr>
            <w:tcW w:w="8760" w:type="dxa"/>
          </w:tcPr>
          <w:p w14:paraId="2AB22F51" w14:textId="77777777" w:rsidR="00DA2056" w:rsidRDefault="005A133E" w:rsidP="005A133E">
            <w:pPr>
              <w:rPr>
                <w:b/>
                <w:bCs/>
              </w:rPr>
            </w:pPr>
            <w:r>
              <w:rPr>
                <w:b/>
                <w:bCs/>
              </w:rPr>
              <w:t>Вопросы и обсуждение</w:t>
            </w:r>
          </w:p>
        </w:tc>
      </w:tr>
      <w:tr w:rsidR="00DA2056" w14:paraId="0006A8FA" w14:textId="77777777" w:rsidTr="00650ED9">
        <w:tc>
          <w:tcPr>
            <w:tcW w:w="1696" w:type="dxa"/>
          </w:tcPr>
          <w:p w14:paraId="498FB230" w14:textId="77777777" w:rsidR="00DA2056" w:rsidRDefault="00B57739" w:rsidP="00751A42">
            <w:pPr>
              <w:jc w:val="right"/>
            </w:pPr>
            <w:r>
              <w:t>14:35-15:05</w:t>
            </w:r>
          </w:p>
        </w:tc>
        <w:tc>
          <w:tcPr>
            <w:tcW w:w="8760" w:type="dxa"/>
          </w:tcPr>
          <w:p w14:paraId="28B3C52A" w14:textId="77777777" w:rsidR="00DA2056" w:rsidRDefault="005A133E" w:rsidP="005A133E">
            <w:pPr>
              <w:rPr>
                <w:b/>
                <w:bCs/>
              </w:rPr>
            </w:pPr>
            <w:r>
              <w:rPr>
                <w:b/>
                <w:bCs/>
              </w:rPr>
              <w:t>Правовые вопросы в онкологической практике в Российской Федерации.</w:t>
            </w:r>
          </w:p>
          <w:p w14:paraId="139F9B0D" w14:textId="77777777" w:rsidR="00DA2056" w:rsidRPr="000A6584" w:rsidRDefault="005A133E" w:rsidP="005A133E">
            <w:pPr>
              <w:pStyle w:val="a7"/>
              <w:rPr>
                <w:lang w:val="ru-RU"/>
              </w:rPr>
            </w:pPr>
            <w:r w:rsidRPr="000A6584">
              <w:rPr>
                <w:lang w:val="ru-RU"/>
              </w:rPr>
              <w:t xml:space="preserve">В лекции будут подробно освещены основы нормативно-правового регулирования, касающиеся оказания онкологической помощи взрослому населению в Российской Федерации. Несмотря на то, что за последние десятилетия многие проблемы были устранены, остается ещё много нерешенных вопросов, о которых речь и пойдет в данной лекции. Как избежать исков пациентов к медучреждениям в связи с навязыванием медпомощи за деньги? Как снизить число жалоб на долгое ожидание медицинских услуг? Как правильно составлять информированное добровольное согласие, чтобы избежать последующих штрафов или выплаты компенсаций морального вреда? Все эти и многие другие вопросы будут подробно рассмотрены в лекции. Особое внимание будет уделено наиболее часто возникающим спорам между страховыми организациями и медицинскими учреждениями, а также даны практические рекомендации по защите клиники от </w:t>
            </w:r>
            <w:r w:rsidRPr="000A6584">
              <w:rPr>
                <w:lang w:val="ru-RU"/>
              </w:rPr>
              <w:lastRenderedPageBreak/>
              <w:t>необоснованных исков. Также будут рассмотрены различные нарушения, которые допускают медицинские организации при работе с персональными данными пациентов и даны рекомендации по устранению этих нарушений. В заключение будут освещены вопросы нормативно-правого регулирования, касающиеся оказания медицинской помощи в рамках разработанных клинических рекомендаций, исполнение которых станет обязательным с 1 января 2022 года.</w:t>
            </w:r>
          </w:p>
          <w:p w14:paraId="6D0BFD70" w14:textId="77777777" w:rsidR="00DA2056" w:rsidRDefault="005A133E" w:rsidP="00FA1D20">
            <w:r>
              <w:t>Д.А. Густов (Санкт-Петербург)</w:t>
            </w:r>
          </w:p>
        </w:tc>
      </w:tr>
      <w:tr w:rsidR="00DA2056" w14:paraId="57BB9A94" w14:textId="77777777" w:rsidTr="00650ED9">
        <w:tc>
          <w:tcPr>
            <w:tcW w:w="1696" w:type="dxa"/>
          </w:tcPr>
          <w:p w14:paraId="1A8D38E4" w14:textId="77777777" w:rsidR="00DA2056" w:rsidRDefault="00B57739" w:rsidP="00751A42">
            <w:pPr>
              <w:jc w:val="right"/>
            </w:pPr>
            <w:r>
              <w:lastRenderedPageBreak/>
              <w:t>15:05-15:20</w:t>
            </w:r>
          </w:p>
        </w:tc>
        <w:tc>
          <w:tcPr>
            <w:tcW w:w="8760" w:type="dxa"/>
          </w:tcPr>
          <w:p w14:paraId="36CC53E7" w14:textId="77777777" w:rsidR="00DA2056" w:rsidRDefault="005A133E" w:rsidP="005A133E">
            <w:pPr>
              <w:rPr>
                <w:b/>
                <w:bCs/>
              </w:rPr>
            </w:pPr>
            <w:r>
              <w:rPr>
                <w:b/>
                <w:bCs/>
              </w:rPr>
              <w:t>Вопросы и обсуждение</w:t>
            </w:r>
          </w:p>
        </w:tc>
      </w:tr>
      <w:tr w:rsidR="00DA2056" w14:paraId="5F54D39C" w14:textId="77777777" w:rsidTr="00650ED9">
        <w:tc>
          <w:tcPr>
            <w:tcW w:w="1696" w:type="dxa"/>
          </w:tcPr>
          <w:p w14:paraId="53260957" w14:textId="77777777" w:rsidR="00DA2056" w:rsidRDefault="00B57739" w:rsidP="00751A42">
            <w:pPr>
              <w:jc w:val="right"/>
            </w:pPr>
            <w:r>
              <w:t>15:20-15:40</w:t>
            </w:r>
          </w:p>
        </w:tc>
        <w:tc>
          <w:tcPr>
            <w:tcW w:w="8760" w:type="dxa"/>
          </w:tcPr>
          <w:p w14:paraId="754125D2" w14:textId="77777777" w:rsidR="00DA2056" w:rsidRDefault="005A133E" w:rsidP="005A133E">
            <w:pPr>
              <w:rPr>
                <w:b/>
                <w:bCs/>
              </w:rPr>
            </w:pPr>
            <w:r>
              <w:rPr>
                <w:b/>
                <w:bCs/>
              </w:rPr>
              <w:t>Доклад при поддержке спонсора. Время данного доклада не включается в расчет для зачисления зачетных единиц по программе НМО.</w:t>
            </w:r>
          </w:p>
        </w:tc>
      </w:tr>
      <w:tr w:rsidR="00DA2056" w14:paraId="0F5529BF" w14:textId="77777777" w:rsidTr="00650ED9">
        <w:tc>
          <w:tcPr>
            <w:tcW w:w="1696" w:type="dxa"/>
          </w:tcPr>
          <w:p w14:paraId="5446FE48" w14:textId="77777777" w:rsidR="00DA2056" w:rsidRDefault="00B57739" w:rsidP="00751A42">
            <w:pPr>
              <w:jc w:val="right"/>
            </w:pPr>
            <w:r>
              <w:t>15:40-16:00</w:t>
            </w:r>
          </w:p>
        </w:tc>
        <w:tc>
          <w:tcPr>
            <w:tcW w:w="8760" w:type="dxa"/>
          </w:tcPr>
          <w:p w14:paraId="4295FE9A" w14:textId="77777777" w:rsidR="00DA2056" w:rsidRDefault="005A133E" w:rsidP="005A133E">
            <w:pPr>
              <w:rPr>
                <w:b/>
                <w:bCs/>
              </w:rPr>
            </w:pPr>
            <w:r>
              <w:rPr>
                <w:b/>
                <w:bCs/>
              </w:rPr>
              <w:t>Подведение итогов по результатам анкетирования. Выдача сертификатов.</w:t>
            </w:r>
          </w:p>
        </w:tc>
      </w:tr>
      <w:tr w:rsidR="00DA2056" w14:paraId="14054B5C" w14:textId="77777777" w:rsidTr="00650ED9">
        <w:tc>
          <w:tcPr>
            <w:tcW w:w="1696" w:type="dxa"/>
          </w:tcPr>
          <w:p w14:paraId="512F4905" w14:textId="77777777" w:rsidR="00DA2056" w:rsidRDefault="00B57739" w:rsidP="00751A42">
            <w:pPr>
              <w:jc w:val="right"/>
            </w:pPr>
            <w:r>
              <w:t>16:00</w:t>
            </w:r>
          </w:p>
        </w:tc>
        <w:tc>
          <w:tcPr>
            <w:tcW w:w="8760" w:type="dxa"/>
          </w:tcPr>
          <w:p w14:paraId="1E112D58" w14:textId="77777777" w:rsidR="00DA2056" w:rsidRDefault="005A133E" w:rsidP="005A133E">
            <w:pPr>
              <w:rPr>
                <w:b/>
                <w:bCs/>
              </w:rPr>
            </w:pPr>
            <w:r>
              <w:rPr>
                <w:b/>
                <w:bCs/>
              </w:rPr>
              <w:t>Закрытие школы</w:t>
            </w:r>
          </w:p>
        </w:tc>
      </w:tr>
    </w:tbl>
    <w:p w14:paraId="4C96A588" w14:textId="77777777" w:rsidR="00DA2056" w:rsidRDefault="00DA2056">
      <w:pPr>
        <w:rPr>
          <w:rFonts w:ascii="Times New Roman" w:hAnsi="Times New Roman"/>
          <w:sz w:val="20"/>
          <w:szCs w:val="20"/>
        </w:rPr>
      </w:pPr>
    </w:p>
    <w:p w14:paraId="4A592AAC" w14:textId="77777777" w:rsidR="00DA2056" w:rsidRDefault="00DA2056">
      <w:pPr>
        <w:rPr>
          <w:rFonts w:ascii="Times New Roman" w:hAnsi="Times New Roman"/>
          <w:sz w:val="20"/>
          <w:szCs w:val="20"/>
        </w:rPr>
      </w:pPr>
    </w:p>
    <w:p w14:paraId="5591E7C7" w14:textId="610A5DE2" w:rsidR="00DA2056" w:rsidRPr="000A6584" w:rsidRDefault="00DA2056" w:rsidP="000A6584">
      <w:pPr>
        <w:rPr>
          <w:b/>
        </w:rPr>
      </w:pPr>
      <w:bookmarkStart w:id="0" w:name="_GoBack"/>
      <w:bookmarkEnd w:id="0"/>
    </w:p>
    <w:sectPr w:rsidR="00DA2056" w:rsidRPr="000A6584" w:rsidSect="005A133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03616" w14:textId="77777777" w:rsidR="003D3F25" w:rsidRDefault="003D3F25" w:rsidP="008B787A">
      <w:pPr>
        <w:spacing w:after="0" w:line="240" w:lineRule="auto"/>
      </w:pPr>
      <w:r>
        <w:separator/>
      </w:r>
    </w:p>
  </w:endnote>
  <w:endnote w:type="continuationSeparator" w:id="0">
    <w:p w14:paraId="1ABB9842" w14:textId="77777777" w:rsidR="003D3F25" w:rsidRDefault="003D3F25" w:rsidP="008B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76CB" w14:textId="77777777" w:rsidR="00DA2056" w:rsidRDefault="009807C6">
    <w:pPr>
      <w:pStyle w:val="af1"/>
      <w:tabs>
        <w:tab w:val="clear" w:pos="4677"/>
        <w:tab w:val="clear" w:pos="9355"/>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0A6584">
      <w:rPr>
        <w:caps/>
        <w:noProof/>
        <w:color w:val="4F81BD" w:themeColor="accent1"/>
      </w:rPr>
      <w:t>3</w:t>
    </w:r>
    <w:r>
      <w:rPr>
        <w:caps/>
        <w:color w:val="4F81BD" w:themeColor="accent1"/>
      </w:rPr>
      <w:fldChar w:fldCharType="end"/>
    </w:r>
  </w:p>
  <w:p w14:paraId="6C000F20" w14:textId="77777777" w:rsidR="00DA2056" w:rsidRDefault="00DA205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39300" w14:textId="77777777" w:rsidR="003D3F25" w:rsidRDefault="003D3F25" w:rsidP="008B787A">
      <w:pPr>
        <w:spacing w:after="0" w:line="240" w:lineRule="auto"/>
      </w:pPr>
      <w:r>
        <w:separator/>
      </w:r>
    </w:p>
  </w:footnote>
  <w:footnote w:type="continuationSeparator" w:id="0">
    <w:p w14:paraId="0E6CDDE6" w14:textId="77777777" w:rsidR="003D3F25" w:rsidRDefault="003D3F25" w:rsidP="008B7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4DC5"/>
    <w:multiLevelType w:val="hybridMultilevel"/>
    <w:tmpl w:val="8306ED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7C"/>
    <w:rsid w:val="00023FE1"/>
    <w:rsid w:val="0002412B"/>
    <w:rsid w:val="00024A9E"/>
    <w:rsid w:val="00050E8A"/>
    <w:rsid w:val="00094EFA"/>
    <w:rsid w:val="000A6584"/>
    <w:rsid w:val="000B2954"/>
    <w:rsid w:val="000B2DB6"/>
    <w:rsid w:val="000C3BDA"/>
    <w:rsid w:val="000C5299"/>
    <w:rsid w:val="00114E31"/>
    <w:rsid w:val="00146E87"/>
    <w:rsid w:val="001A0DE5"/>
    <w:rsid w:val="001A6322"/>
    <w:rsid w:val="001A6A28"/>
    <w:rsid w:val="001C48ED"/>
    <w:rsid w:val="0020201D"/>
    <w:rsid w:val="00216305"/>
    <w:rsid w:val="002250E3"/>
    <w:rsid w:val="00253A41"/>
    <w:rsid w:val="0027675B"/>
    <w:rsid w:val="00290360"/>
    <w:rsid w:val="002A6C80"/>
    <w:rsid w:val="002F00A6"/>
    <w:rsid w:val="00307835"/>
    <w:rsid w:val="003277B1"/>
    <w:rsid w:val="003B367B"/>
    <w:rsid w:val="003D0EE6"/>
    <w:rsid w:val="003D3F25"/>
    <w:rsid w:val="003E2147"/>
    <w:rsid w:val="0044145F"/>
    <w:rsid w:val="00471A9E"/>
    <w:rsid w:val="004737FB"/>
    <w:rsid w:val="004C4C6F"/>
    <w:rsid w:val="004D2FB9"/>
    <w:rsid w:val="004E5340"/>
    <w:rsid w:val="00545269"/>
    <w:rsid w:val="00571F97"/>
    <w:rsid w:val="005739DA"/>
    <w:rsid w:val="005810DF"/>
    <w:rsid w:val="005A133E"/>
    <w:rsid w:val="005B2493"/>
    <w:rsid w:val="005D5022"/>
    <w:rsid w:val="006042EB"/>
    <w:rsid w:val="00650ED9"/>
    <w:rsid w:val="00692C88"/>
    <w:rsid w:val="006D05D5"/>
    <w:rsid w:val="006D39D3"/>
    <w:rsid w:val="006E79BB"/>
    <w:rsid w:val="006F1CE9"/>
    <w:rsid w:val="007311E5"/>
    <w:rsid w:val="00734588"/>
    <w:rsid w:val="007410EB"/>
    <w:rsid w:val="00751A42"/>
    <w:rsid w:val="007762A6"/>
    <w:rsid w:val="007845D2"/>
    <w:rsid w:val="007D7F1F"/>
    <w:rsid w:val="007E3FAE"/>
    <w:rsid w:val="0080322F"/>
    <w:rsid w:val="0081777E"/>
    <w:rsid w:val="0082618B"/>
    <w:rsid w:val="008367E9"/>
    <w:rsid w:val="008551F0"/>
    <w:rsid w:val="008611B5"/>
    <w:rsid w:val="00862E5C"/>
    <w:rsid w:val="00886152"/>
    <w:rsid w:val="008965C6"/>
    <w:rsid w:val="008B787A"/>
    <w:rsid w:val="00900FBB"/>
    <w:rsid w:val="009260BC"/>
    <w:rsid w:val="00935CC3"/>
    <w:rsid w:val="0095680E"/>
    <w:rsid w:val="00970DFF"/>
    <w:rsid w:val="0097648A"/>
    <w:rsid w:val="009807C6"/>
    <w:rsid w:val="009A3627"/>
    <w:rsid w:val="009A39F2"/>
    <w:rsid w:val="009A3C28"/>
    <w:rsid w:val="009D1EF3"/>
    <w:rsid w:val="009E0912"/>
    <w:rsid w:val="00A0117C"/>
    <w:rsid w:val="00A16AC8"/>
    <w:rsid w:val="00A52EAB"/>
    <w:rsid w:val="00A827F7"/>
    <w:rsid w:val="00AA01FE"/>
    <w:rsid w:val="00AB18EB"/>
    <w:rsid w:val="00AB395A"/>
    <w:rsid w:val="00AB78F2"/>
    <w:rsid w:val="00AD3A1E"/>
    <w:rsid w:val="00AE6396"/>
    <w:rsid w:val="00AF7D6E"/>
    <w:rsid w:val="00B07266"/>
    <w:rsid w:val="00B17F38"/>
    <w:rsid w:val="00B47A8B"/>
    <w:rsid w:val="00B57739"/>
    <w:rsid w:val="00B84EBC"/>
    <w:rsid w:val="00B87228"/>
    <w:rsid w:val="00B948AA"/>
    <w:rsid w:val="00BA107C"/>
    <w:rsid w:val="00BA5B34"/>
    <w:rsid w:val="00BB2AE4"/>
    <w:rsid w:val="00BB2F8C"/>
    <w:rsid w:val="00BD1333"/>
    <w:rsid w:val="00BD4657"/>
    <w:rsid w:val="00BE047A"/>
    <w:rsid w:val="00C17814"/>
    <w:rsid w:val="00C21F72"/>
    <w:rsid w:val="00C46F47"/>
    <w:rsid w:val="00C61853"/>
    <w:rsid w:val="00C73091"/>
    <w:rsid w:val="00C81E95"/>
    <w:rsid w:val="00C8315F"/>
    <w:rsid w:val="00C83746"/>
    <w:rsid w:val="00CB4016"/>
    <w:rsid w:val="00CB44A1"/>
    <w:rsid w:val="00CD59A5"/>
    <w:rsid w:val="00CE472C"/>
    <w:rsid w:val="00D003A0"/>
    <w:rsid w:val="00D34FDF"/>
    <w:rsid w:val="00D46617"/>
    <w:rsid w:val="00D56552"/>
    <w:rsid w:val="00DA2056"/>
    <w:rsid w:val="00DA5FFC"/>
    <w:rsid w:val="00DB20DA"/>
    <w:rsid w:val="00DD46FC"/>
    <w:rsid w:val="00DE2FF7"/>
    <w:rsid w:val="00E35285"/>
    <w:rsid w:val="00EA24E6"/>
    <w:rsid w:val="00EB3C56"/>
    <w:rsid w:val="00EC20B2"/>
    <w:rsid w:val="00EC2AAB"/>
    <w:rsid w:val="00ED4E25"/>
    <w:rsid w:val="00F476BF"/>
    <w:rsid w:val="00F51164"/>
    <w:rsid w:val="00F70138"/>
    <w:rsid w:val="00F8481E"/>
    <w:rsid w:val="00F860C9"/>
    <w:rsid w:val="00FA1D20"/>
    <w:rsid w:val="00FA661B"/>
    <w:rsid w:val="00FB0036"/>
    <w:rsid w:val="00FB1071"/>
    <w:rsid w:val="00FB46F1"/>
    <w:rsid w:val="00FE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A133E"/>
    <w:rPr>
      <w:rFonts w:ascii="Calibri" w:eastAsia="Calibri"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17C"/>
    <w:rPr>
      <w:rFonts w:ascii="Tahoma" w:eastAsia="Calibri" w:hAnsi="Tahoma" w:cs="Tahoma"/>
      <w:sz w:val="16"/>
      <w:szCs w:val="16"/>
    </w:rPr>
  </w:style>
  <w:style w:type="paragraph" w:styleId="a5">
    <w:name w:val="List Paragraph"/>
    <w:basedOn w:val="a"/>
    <w:uiPriority w:val="34"/>
    <w:rsid w:val="00BD4657"/>
    <w:pPr>
      <w:ind w:left="720"/>
      <w:contextualSpacing/>
    </w:pPr>
    <w:rPr>
      <w:rFonts w:asciiTheme="minorHAnsi" w:eastAsiaTheme="minorHAnsi" w:hAnsiTheme="minorHAnsi" w:cstheme="minorBidi"/>
    </w:rPr>
  </w:style>
  <w:style w:type="table" w:styleId="a6">
    <w:name w:val="Table Grid"/>
    <w:basedOn w:val="a1"/>
    <w:uiPriority w:val="59"/>
    <w:rsid w:val="005A1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Описание лекции"/>
    <w:basedOn w:val="a"/>
    <w:link w:val="a8"/>
    <w:qFormat/>
    <w:rsid w:val="005A133E"/>
    <w:pPr>
      <w:spacing w:before="120" w:after="120" w:line="240" w:lineRule="auto"/>
    </w:pPr>
    <w:rPr>
      <w:sz w:val="20"/>
      <w:lang w:val="en-US"/>
    </w:rPr>
  </w:style>
  <w:style w:type="paragraph" w:customStyle="1" w:styleId="a9">
    <w:name w:val="Дата мероприятия"/>
    <w:basedOn w:val="a"/>
    <w:link w:val="aa"/>
    <w:qFormat/>
    <w:rsid w:val="008611B5"/>
    <w:pPr>
      <w:jc w:val="center"/>
    </w:pPr>
    <w:rPr>
      <w:b/>
      <w:lang w:val="en-US"/>
    </w:rPr>
  </w:style>
  <w:style w:type="character" w:customStyle="1" w:styleId="a8">
    <w:name w:val="Описание лекции Знак"/>
    <w:basedOn w:val="a0"/>
    <w:link w:val="a7"/>
    <w:rsid w:val="005A133E"/>
    <w:rPr>
      <w:rFonts w:ascii="Calibri" w:eastAsia="Calibri" w:hAnsi="Calibri" w:cs="Times New Roman"/>
      <w:sz w:val="20"/>
      <w:lang w:val="en-US"/>
    </w:rPr>
  </w:style>
  <w:style w:type="paragraph" w:customStyle="1" w:styleId="ab">
    <w:name w:val="Название мероприятия"/>
    <w:basedOn w:val="a"/>
    <w:link w:val="ac"/>
    <w:qFormat/>
    <w:rsid w:val="008611B5"/>
    <w:pPr>
      <w:spacing w:after="0"/>
      <w:jc w:val="center"/>
    </w:pPr>
    <w:rPr>
      <w:rFonts w:ascii="Times New Roman" w:hAnsi="Times New Roman"/>
      <w:b/>
      <w:sz w:val="28"/>
      <w:szCs w:val="24"/>
      <w:u w:val="single"/>
      <w:lang w:val="en-US"/>
    </w:rPr>
  </w:style>
  <w:style w:type="character" w:customStyle="1" w:styleId="aa">
    <w:name w:val="Дата мероприятия Знак"/>
    <w:basedOn w:val="a0"/>
    <w:link w:val="a9"/>
    <w:rsid w:val="008611B5"/>
    <w:rPr>
      <w:rFonts w:ascii="Calibri" w:eastAsia="Calibri" w:hAnsi="Calibri" w:cs="Times New Roman"/>
      <w:b/>
      <w:sz w:val="24"/>
      <w:lang w:val="en-US"/>
    </w:rPr>
  </w:style>
  <w:style w:type="character" w:customStyle="1" w:styleId="ac">
    <w:name w:val="Название мероприятия Знак"/>
    <w:basedOn w:val="a0"/>
    <w:link w:val="ab"/>
    <w:rsid w:val="008611B5"/>
    <w:rPr>
      <w:rFonts w:ascii="Times New Roman" w:eastAsia="Calibri" w:hAnsi="Times New Roman" w:cs="Times New Roman"/>
      <w:b/>
      <w:sz w:val="28"/>
      <w:szCs w:val="24"/>
      <w:u w:val="single"/>
      <w:lang w:val="en-US"/>
    </w:rPr>
  </w:style>
  <w:style w:type="paragraph" w:customStyle="1" w:styleId="ad">
    <w:name w:val="Заголовок программы"/>
    <w:basedOn w:val="a"/>
    <w:link w:val="ae"/>
    <w:qFormat/>
    <w:rsid w:val="006D05D5"/>
    <w:pPr>
      <w:jc w:val="center"/>
    </w:pPr>
    <w:rPr>
      <w:b/>
    </w:rPr>
  </w:style>
  <w:style w:type="character" w:customStyle="1" w:styleId="ae">
    <w:name w:val="Заголовок программы Знак"/>
    <w:basedOn w:val="a0"/>
    <w:link w:val="ad"/>
    <w:rsid w:val="006D05D5"/>
    <w:rPr>
      <w:rFonts w:ascii="Calibri" w:eastAsia="Calibri" w:hAnsi="Calibri" w:cs="Times New Roman"/>
      <w:b/>
      <w:sz w:val="24"/>
    </w:rPr>
  </w:style>
  <w:style w:type="paragraph" w:styleId="af">
    <w:name w:val="header"/>
    <w:basedOn w:val="a"/>
    <w:link w:val="af0"/>
    <w:uiPriority w:val="99"/>
    <w:unhideWhenUsed/>
    <w:rsid w:val="008B78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B787A"/>
    <w:rPr>
      <w:rFonts w:ascii="Calibri" w:eastAsia="Calibri" w:hAnsi="Calibri" w:cs="Times New Roman"/>
      <w:sz w:val="24"/>
    </w:rPr>
  </w:style>
  <w:style w:type="paragraph" w:styleId="af1">
    <w:name w:val="footer"/>
    <w:basedOn w:val="a"/>
    <w:link w:val="af2"/>
    <w:uiPriority w:val="99"/>
    <w:unhideWhenUsed/>
    <w:rsid w:val="008B78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B787A"/>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A133E"/>
    <w:rPr>
      <w:rFonts w:ascii="Calibri" w:eastAsia="Calibri"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17C"/>
    <w:rPr>
      <w:rFonts w:ascii="Tahoma" w:eastAsia="Calibri" w:hAnsi="Tahoma" w:cs="Tahoma"/>
      <w:sz w:val="16"/>
      <w:szCs w:val="16"/>
    </w:rPr>
  </w:style>
  <w:style w:type="paragraph" w:styleId="a5">
    <w:name w:val="List Paragraph"/>
    <w:basedOn w:val="a"/>
    <w:uiPriority w:val="34"/>
    <w:rsid w:val="00BD4657"/>
    <w:pPr>
      <w:ind w:left="720"/>
      <w:contextualSpacing/>
    </w:pPr>
    <w:rPr>
      <w:rFonts w:asciiTheme="minorHAnsi" w:eastAsiaTheme="minorHAnsi" w:hAnsiTheme="minorHAnsi" w:cstheme="minorBidi"/>
    </w:rPr>
  </w:style>
  <w:style w:type="table" w:styleId="a6">
    <w:name w:val="Table Grid"/>
    <w:basedOn w:val="a1"/>
    <w:uiPriority w:val="59"/>
    <w:rsid w:val="005A1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Описание лекции"/>
    <w:basedOn w:val="a"/>
    <w:link w:val="a8"/>
    <w:qFormat/>
    <w:rsid w:val="005A133E"/>
    <w:pPr>
      <w:spacing w:before="120" w:after="120" w:line="240" w:lineRule="auto"/>
    </w:pPr>
    <w:rPr>
      <w:sz w:val="20"/>
      <w:lang w:val="en-US"/>
    </w:rPr>
  </w:style>
  <w:style w:type="paragraph" w:customStyle="1" w:styleId="a9">
    <w:name w:val="Дата мероприятия"/>
    <w:basedOn w:val="a"/>
    <w:link w:val="aa"/>
    <w:qFormat/>
    <w:rsid w:val="008611B5"/>
    <w:pPr>
      <w:jc w:val="center"/>
    </w:pPr>
    <w:rPr>
      <w:b/>
      <w:lang w:val="en-US"/>
    </w:rPr>
  </w:style>
  <w:style w:type="character" w:customStyle="1" w:styleId="a8">
    <w:name w:val="Описание лекции Знак"/>
    <w:basedOn w:val="a0"/>
    <w:link w:val="a7"/>
    <w:rsid w:val="005A133E"/>
    <w:rPr>
      <w:rFonts w:ascii="Calibri" w:eastAsia="Calibri" w:hAnsi="Calibri" w:cs="Times New Roman"/>
      <w:sz w:val="20"/>
      <w:lang w:val="en-US"/>
    </w:rPr>
  </w:style>
  <w:style w:type="paragraph" w:customStyle="1" w:styleId="ab">
    <w:name w:val="Название мероприятия"/>
    <w:basedOn w:val="a"/>
    <w:link w:val="ac"/>
    <w:qFormat/>
    <w:rsid w:val="008611B5"/>
    <w:pPr>
      <w:spacing w:after="0"/>
      <w:jc w:val="center"/>
    </w:pPr>
    <w:rPr>
      <w:rFonts w:ascii="Times New Roman" w:hAnsi="Times New Roman"/>
      <w:b/>
      <w:sz w:val="28"/>
      <w:szCs w:val="24"/>
      <w:u w:val="single"/>
      <w:lang w:val="en-US"/>
    </w:rPr>
  </w:style>
  <w:style w:type="character" w:customStyle="1" w:styleId="aa">
    <w:name w:val="Дата мероприятия Знак"/>
    <w:basedOn w:val="a0"/>
    <w:link w:val="a9"/>
    <w:rsid w:val="008611B5"/>
    <w:rPr>
      <w:rFonts w:ascii="Calibri" w:eastAsia="Calibri" w:hAnsi="Calibri" w:cs="Times New Roman"/>
      <w:b/>
      <w:sz w:val="24"/>
      <w:lang w:val="en-US"/>
    </w:rPr>
  </w:style>
  <w:style w:type="character" w:customStyle="1" w:styleId="ac">
    <w:name w:val="Название мероприятия Знак"/>
    <w:basedOn w:val="a0"/>
    <w:link w:val="ab"/>
    <w:rsid w:val="008611B5"/>
    <w:rPr>
      <w:rFonts w:ascii="Times New Roman" w:eastAsia="Calibri" w:hAnsi="Times New Roman" w:cs="Times New Roman"/>
      <w:b/>
      <w:sz w:val="28"/>
      <w:szCs w:val="24"/>
      <w:u w:val="single"/>
      <w:lang w:val="en-US"/>
    </w:rPr>
  </w:style>
  <w:style w:type="paragraph" w:customStyle="1" w:styleId="ad">
    <w:name w:val="Заголовок программы"/>
    <w:basedOn w:val="a"/>
    <w:link w:val="ae"/>
    <w:qFormat/>
    <w:rsid w:val="006D05D5"/>
    <w:pPr>
      <w:jc w:val="center"/>
    </w:pPr>
    <w:rPr>
      <w:b/>
    </w:rPr>
  </w:style>
  <w:style w:type="character" w:customStyle="1" w:styleId="ae">
    <w:name w:val="Заголовок программы Знак"/>
    <w:basedOn w:val="a0"/>
    <w:link w:val="ad"/>
    <w:rsid w:val="006D05D5"/>
    <w:rPr>
      <w:rFonts w:ascii="Calibri" w:eastAsia="Calibri" w:hAnsi="Calibri" w:cs="Times New Roman"/>
      <w:b/>
      <w:sz w:val="24"/>
    </w:rPr>
  </w:style>
  <w:style w:type="paragraph" w:styleId="af">
    <w:name w:val="header"/>
    <w:basedOn w:val="a"/>
    <w:link w:val="af0"/>
    <w:uiPriority w:val="99"/>
    <w:unhideWhenUsed/>
    <w:rsid w:val="008B78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B787A"/>
    <w:rPr>
      <w:rFonts w:ascii="Calibri" w:eastAsia="Calibri" w:hAnsi="Calibri" w:cs="Times New Roman"/>
      <w:sz w:val="24"/>
    </w:rPr>
  </w:style>
  <w:style w:type="paragraph" w:styleId="af1">
    <w:name w:val="footer"/>
    <w:basedOn w:val="a"/>
    <w:link w:val="af2"/>
    <w:uiPriority w:val="99"/>
    <w:unhideWhenUsed/>
    <w:rsid w:val="008B78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B787A"/>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6602">
      <w:bodyDiv w:val="1"/>
      <w:marLeft w:val="0"/>
      <w:marRight w:val="0"/>
      <w:marTop w:val="0"/>
      <w:marBottom w:val="0"/>
      <w:divBdr>
        <w:top w:val="none" w:sz="0" w:space="0" w:color="auto"/>
        <w:left w:val="none" w:sz="0" w:space="0" w:color="auto"/>
        <w:bottom w:val="none" w:sz="0" w:space="0" w:color="auto"/>
        <w:right w:val="none" w:sz="0" w:space="0" w:color="auto"/>
      </w:divBdr>
    </w:div>
    <w:div w:id="683481684">
      <w:bodyDiv w:val="1"/>
      <w:marLeft w:val="0"/>
      <w:marRight w:val="0"/>
      <w:marTop w:val="0"/>
      <w:marBottom w:val="0"/>
      <w:divBdr>
        <w:top w:val="none" w:sz="0" w:space="0" w:color="auto"/>
        <w:left w:val="none" w:sz="0" w:space="0" w:color="auto"/>
        <w:bottom w:val="none" w:sz="0" w:space="0" w:color="auto"/>
        <w:right w:val="none" w:sz="0" w:space="0" w:color="auto"/>
      </w:divBdr>
    </w:div>
    <w:div w:id="836195212">
      <w:bodyDiv w:val="1"/>
      <w:marLeft w:val="0"/>
      <w:marRight w:val="0"/>
      <w:marTop w:val="0"/>
      <w:marBottom w:val="0"/>
      <w:divBdr>
        <w:top w:val="none" w:sz="0" w:space="0" w:color="auto"/>
        <w:left w:val="none" w:sz="0" w:space="0" w:color="auto"/>
        <w:bottom w:val="none" w:sz="0" w:space="0" w:color="auto"/>
        <w:right w:val="none" w:sz="0" w:space="0" w:color="auto"/>
      </w:divBdr>
    </w:div>
    <w:div w:id="9639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DEXP1;OpenTBS 1.9.12</dc:creator>
  <cp:lastModifiedBy>Ксения Игоревна Позднякова</cp:lastModifiedBy>
  <cp:revision>2</cp:revision>
  <dcterms:created xsi:type="dcterms:W3CDTF">2020-02-21T07:11:00Z</dcterms:created>
  <dcterms:modified xsi:type="dcterms:W3CDTF">2020-02-21T07:11:00Z</dcterms:modified>
</cp:coreProperties>
</file>