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588" w:rsidRPr="00A56588" w:rsidRDefault="00A56588" w:rsidP="00A56588">
      <w:pPr>
        <w:shd w:val="clear" w:color="auto" w:fill="FFFFFF"/>
        <w:spacing w:after="150" w:line="330" w:lineRule="atLeast"/>
        <w:jc w:val="center"/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</w:pPr>
      <w:r w:rsidRPr="00A56588">
        <w:rPr>
          <w:rFonts w:ascii="Arial" w:eastAsia="Times New Roman" w:hAnsi="Arial" w:cs="Arial"/>
          <w:b/>
          <w:bCs/>
          <w:color w:val="747474"/>
          <w:spacing w:val="8"/>
          <w:sz w:val="21"/>
          <w:szCs w:val="21"/>
          <w:lang w:eastAsia="ru-RU"/>
        </w:rPr>
        <w:t>ОДАРЕННОСТЬ: УСЛОВИЯ И ФАКТОРЫ</w:t>
      </w:r>
    </w:p>
    <w:p w:rsidR="00A56588" w:rsidRPr="00A56588" w:rsidRDefault="00A56588" w:rsidP="00A56588">
      <w:pPr>
        <w:shd w:val="clear" w:color="auto" w:fill="FFFFFF"/>
        <w:spacing w:after="150" w:line="330" w:lineRule="atLeast"/>
        <w:jc w:val="center"/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</w:pPr>
      <w:r w:rsidRPr="00A56588"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  <w:t xml:space="preserve">25-26 сентября 2020 г., г. </w:t>
      </w:r>
      <w:proofErr w:type="spellStart"/>
      <w:r w:rsidRPr="00A56588"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  <w:t>Будва</w:t>
      </w:r>
      <w:proofErr w:type="spellEnd"/>
      <w:r w:rsidRPr="00A56588"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  <w:t>, Черногория</w:t>
      </w:r>
    </w:p>
    <w:p w:rsidR="00A56588" w:rsidRPr="00A56588" w:rsidRDefault="00A56588" w:rsidP="00A56588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</w:pPr>
      <w:r w:rsidRPr="00A56588"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  <w:t>В последние несколько десятилетий государственная политика многих стран обратила внимание на одаренных детей как на серьезный ресурс развит</w:t>
      </w:r>
      <w:r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  <w:t>ия своего общества. Одаренность является</w:t>
      </w:r>
      <w:r w:rsidRPr="00A56588"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  <w:t xml:space="preserve"> особым социальным явлением, хотя чаще всего исследуется как качество психики, определяющее способность к успешному выполнению деятельности, достижению высоких и незаурядных результатов.</w:t>
      </w:r>
    </w:p>
    <w:p w:rsidR="00A56588" w:rsidRPr="00A56588" w:rsidRDefault="00A56588" w:rsidP="00A56588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</w:pPr>
      <w:r w:rsidRPr="00A56588"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  <w:t>Существуют и другие конструкты одаренности, например, в рамках идеи о свободе воли человека, распространяющейся на его свободу развивать свои способности, достигать идеала, даже если они изначально являются врожденными, дарованными. К детерминант</w:t>
      </w:r>
      <w:r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  <w:t>ам развития одаренности относят</w:t>
      </w:r>
      <w:r w:rsidRPr="00A56588"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  <w:t xml:space="preserve"> природные, божественные, средовые предпосылки – влияние физической и социальной среды, возможности обучения и воспитания.</w:t>
      </w:r>
    </w:p>
    <w:p w:rsidR="00A56588" w:rsidRPr="00A56588" w:rsidRDefault="00A56588" w:rsidP="00A56588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  <w:t>Эмпирические психологические</w:t>
      </w:r>
      <w:r w:rsidRPr="00A56588"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  <w:t> исследования, проведенные в разных странах, показывают, что одаренность имеет свойство развиваться в течение жизни; факторы образовательной среды взаимодействуют с уникальными генетическими особенностями обучающихся, в итоге чего появляются яркие индивидуальные различия в способностях к обучению, в мотивации обучения, в достижениях в определенных предметных областях. Способности могут и не проявиться без определенных средовых условий. С другой стороны, выявление и развитие одаренности у ребенка</w:t>
      </w:r>
      <w:r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  <w:t xml:space="preserve"> даже с самого раннего возраста</w:t>
      </w:r>
      <w:r w:rsidRPr="00A56588"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  <w:t xml:space="preserve"> не дает гарантии, что по завершении образования его одаренность сохранится и достигнет высокого уровня развития.</w:t>
      </w:r>
    </w:p>
    <w:p w:rsidR="00A56588" w:rsidRPr="00A56588" w:rsidRDefault="00A56588" w:rsidP="00A56588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</w:pPr>
      <w:r w:rsidRPr="00A56588"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  <w:t>Мы приглашаем принять участие в совместном поиске и обсуждении условий и факторов, влияющих на развитие одаренности.</w:t>
      </w:r>
    </w:p>
    <w:p w:rsidR="00A56588" w:rsidRPr="00A56588" w:rsidRDefault="00A56588" w:rsidP="00A56588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</w:pPr>
      <w:r w:rsidRPr="00A56588">
        <w:rPr>
          <w:rFonts w:ascii="Arial" w:eastAsia="Times New Roman" w:hAnsi="Arial" w:cs="Arial"/>
          <w:b/>
          <w:bCs/>
          <w:color w:val="747474"/>
          <w:spacing w:val="8"/>
          <w:sz w:val="21"/>
          <w:szCs w:val="21"/>
          <w:lang w:eastAsia="ru-RU"/>
        </w:rPr>
        <w:t>Направления работы конференции:</w:t>
      </w:r>
    </w:p>
    <w:p w:rsidR="00A56588" w:rsidRPr="00A56588" w:rsidRDefault="00A56588" w:rsidP="00A565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</w:pPr>
      <w:r w:rsidRPr="00A56588"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  <w:t>сущность феномена одаренности, концепции и модели одаренности;</w:t>
      </w:r>
    </w:p>
    <w:p w:rsidR="00A56588" w:rsidRPr="00A56588" w:rsidRDefault="00A56588" w:rsidP="00A565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</w:pPr>
      <w:r w:rsidRPr="00A56588"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  <w:t xml:space="preserve">социальные и </w:t>
      </w:r>
      <w:proofErr w:type="spellStart"/>
      <w:r w:rsidRPr="00A56588"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  <w:t>внутриличностностные</w:t>
      </w:r>
      <w:proofErr w:type="spellEnd"/>
      <w:r w:rsidRPr="00A56588"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  <w:t xml:space="preserve"> условия и факторы развития одаренности;</w:t>
      </w:r>
    </w:p>
    <w:p w:rsidR="00A56588" w:rsidRPr="00A56588" w:rsidRDefault="00A56588" w:rsidP="00A565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</w:pPr>
      <w:r w:rsidRPr="00A56588"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  <w:t>виды одаренности и формы их проявления;</w:t>
      </w:r>
    </w:p>
    <w:p w:rsidR="00A56588" w:rsidRPr="00A56588" w:rsidRDefault="00A56588" w:rsidP="00A565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</w:pPr>
      <w:r w:rsidRPr="00A56588"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  <w:t>образовательная среда как фактор развития одаренности;</w:t>
      </w:r>
    </w:p>
    <w:p w:rsidR="00A56588" w:rsidRPr="00A56588" w:rsidRDefault="00A56588" w:rsidP="00A565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</w:pPr>
      <w:r w:rsidRPr="00A56588"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  <w:t>способы и методы исследования одаренности детей и подростков</w:t>
      </w:r>
    </w:p>
    <w:p w:rsidR="00A56588" w:rsidRPr="00A56588" w:rsidRDefault="00A56588" w:rsidP="00A565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</w:pPr>
      <w:r w:rsidRPr="00A56588"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  <w:t>самосознание одаренных, когнитивная репрезентация самосознания одаренных;</w:t>
      </w:r>
    </w:p>
    <w:p w:rsidR="00A56588" w:rsidRPr="00A56588" w:rsidRDefault="00A56588" w:rsidP="00A565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</w:pPr>
      <w:r w:rsidRPr="00A56588"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  <w:t>возрастные особенности одаренных (младший школьный возраст, подростки, юношеский возраст);</w:t>
      </w:r>
    </w:p>
    <w:p w:rsidR="00A56588" w:rsidRPr="00A56588" w:rsidRDefault="00A56588" w:rsidP="00A565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</w:pPr>
      <w:r w:rsidRPr="00A56588"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  <w:t>коллективистическая и индивидуалистическая направленность как факторы развития одаренности;</w:t>
      </w:r>
    </w:p>
    <w:p w:rsidR="00A56588" w:rsidRPr="00A56588" w:rsidRDefault="00A56588" w:rsidP="00A565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</w:pPr>
      <w:r w:rsidRPr="00A56588"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  <w:t>проблемы диагностики одаренности.</w:t>
      </w:r>
    </w:p>
    <w:p w:rsidR="00A56588" w:rsidRPr="00A56588" w:rsidRDefault="00A56588" w:rsidP="00A56588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</w:pPr>
      <w:r w:rsidRPr="00A56588">
        <w:rPr>
          <w:rFonts w:ascii="Arial" w:eastAsia="Times New Roman" w:hAnsi="Arial" w:cs="Arial"/>
          <w:b/>
          <w:bCs/>
          <w:color w:val="747474"/>
          <w:spacing w:val="8"/>
          <w:sz w:val="21"/>
          <w:szCs w:val="21"/>
          <w:lang w:eastAsia="ru-RU"/>
        </w:rPr>
        <w:t>К участию в конференции приглашаются</w:t>
      </w:r>
      <w:r w:rsidRPr="00A56588"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  <w:t> ученые, докторанты, аспиранты, практикующие специалисты, магистранты, студенты.</w:t>
      </w:r>
      <w:r w:rsidRPr="00A56588">
        <w:rPr>
          <w:rFonts w:ascii="Arial" w:eastAsia="Times New Roman" w:hAnsi="Arial" w:cs="Arial"/>
          <w:b/>
          <w:bCs/>
          <w:color w:val="747474"/>
          <w:spacing w:val="8"/>
          <w:sz w:val="21"/>
          <w:szCs w:val="21"/>
          <w:lang w:eastAsia="ru-RU"/>
        </w:rPr>
        <w:t> Форма участия:</w:t>
      </w:r>
      <w:r w:rsidRPr="00A56588"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  <w:t> очная, заочная, в качестве слушателя.  Участие в конференции и публикация </w:t>
      </w:r>
      <w:r w:rsidRPr="00A56588">
        <w:rPr>
          <w:rFonts w:ascii="Arial" w:eastAsia="Times New Roman" w:hAnsi="Arial" w:cs="Arial"/>
          <w:b/>
          <w:bCs/>
          <w:color w:val="747474"/>
          <w:spacing w:val="8"/>
          <w:sz w:val="21"/>
          <w:szCs w:val="21"/>
          <w:lang w:eastAsia="ru-RU"/>
        </w:rPr>
        <w:t>бесплатные</w:t>
      </w:r>
      <w:r w:rsidRPr="00A56588"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  <w:t>. Расходы, связанные с перелетом и проживанием участника, оплачивает направляющая сторона.</w:t>
      </w:r>
    </w:p>
    <w:p w:rsidR="00A56588" w:rsidRPr="00A56588" w:rsidRDefault="00A56588" w:rsidP="00A56588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</w:pPr>
      <w:r w:rsidRPr="00A56588">
        <w:rPr>
          <w:rFonts w:ascii="Arial" w:eastAsia="Times New Roman" w:hAnsi="Arial" w:cs="Arial"/>
          <w:b/>
          <w:bCs/>
          <w:color w:val="747474"/>
          <w:spacing w:val="8"/>
          <w:sz w:val="21"/>
          <w:szCs w:val="21"/>
          <w:lang w:eastAsia="ru-RU"/>
        </w:rPr>
        <w:t>Для участия в конференции необходимо </w:t>
      </w:r>
      <w:r w:rsidRPr="00A56588"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  <w:t>заполнить электронную заявку и приложить к ней тезисы доклада (рекомендуемый объем 1000 слов). Перед отправкой тезисов, пожалуйста, ознакомьтесь с </w:t>
      </w:r>
      <w:hyperlink r:id="rId5" w:history="1">
        <w:r w:rsidRPr="00A56588">
          <w:rPr>
            <w:rFonts w:ascii="Arial" w:eastAsia="Times New Roman" w:hAnsi="Arial" w:cs="Arial"/>
            <w:b/>
            <w:bCs/>
            <w:color w:val="00A3C8"/>
            <w:spacing w:val="8"/>
            <w:sz w:val="21"/>
            <w:szCs w:val="21"/>
            <w:u w:val="single"/>
            <w:lang w:eastAsia="ru-RU"/>
          </w:rPr>
          <w:t>требованиями</w:t>
        </w:r>
      </w:hyperlink>
      <w:r w:rsidRPr="00A56588">
        <w:rPr>
          <w:rFonts w:ascii="Arial" w:eastAsia="Times New Roman" w:hAnsi="Arial" w:cs="Arial"/>
          <w:b/>
          <w:bCs/>
          <w:color w:val="747474"/>
          <w:spacing w:val="8"/>
          <w:sz w:val="21"/>
          <w:szCs w:val="21"/>
          <w:lang w:eastAsia="ru-RU"/>
        </w:rPr>
        <w:t>. </w:t>
      </w:r>
    </w:p>
    <w:p w:rsidR="00A56588" w:rsidRPr="00A56588" w:rsidRDefault="00A56588" w:rsidP="00A56588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</w:pPr>
      <w:r w:rsidRPr="00A56588"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  <w:lastRenderedPageBreak/>
        <w:t>Материалы конференции, одобренные редколлегией, будут </w:t>
      </w:r>
      <w:r w:rsidRPr="00A56588">
        <w:rPr>
          <w:rFonts w:ascii="Arial" w:eastAsia="Times New Roman" w:hAnsi="Arial" w:cs="Arial"/>
          <w:b/>
          <w:bCs/>
          <w:color w:val="747474"/>
          <w:spacing w:val="8"/>
          <w:sz w:val="21"/>
          <w:szCs w:val="21"/>
          <w:lang w:eastAsia="ru-RU"/>
        </w:rPr>
        <w:t>опубликованы</w:t>
      </w:r>
      <w:r w:rsidRPr="00A56588"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  <w:t>в электронном научном сборнике </w:t>
      </w:r>
      <w:bookmarkStart w:id="0" w:name="_GoBack"/>
      <w:bookmarkEnd w:id="0"/>
      <w:r w:rsidRPr="00A56588"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  <w:t>(индексация РИНЦ).</w:t>
      </w:r>
    </w:p>
    <w:p w:rsidR="00A56588" w:rsidRPr="00A56588" w:rsidRDefault="00A56588" w:rsidP="00A56588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</w:pPr>
      <w:r w:rsidRPr="00A56588">
        <w:rPr>
          <w:rFonts w:ascii="Arial" w:eastAsia="Times New Roman" w:hAnsi="Arial" w:cs="Arial"/>
          <w:b/>
          <w:bCs/>
          <w:color w:val="747474"/>
          <w:spacing w:val="8"/>
          <w:sz w:val="21"/>
          <w:szCs w:val="21"/>
          <w:lang w:eastAsia="ru-RU"/>
        </w:rPr>
        <w:t>Организаторы:</w:t>
      </w:r>
      <w:r w:rsidRPr="00A56588"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  <w:t> ГБНОУ СО «Академия для одаренных детей (</w:t>
      </w:r>
      <w:proofErr w:type="spellStart"/>
      <w:r w:rsidRPr="00A56588"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  <w:t>Наяновой</w:t>
      </w:r>
      <w:proofErr w:type="spellEnd"/>
      <w:r w:rsidRPr="00A56588"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  <w:t>)», Центр образования «</w:t>
      </w:r>
      <w:proofErr w:type="spellStart"/>
      <w:r w:rsidRPr="00A56588"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  <w:t>Дукли</w:t>
      </w:r>
      <w:proofErr w:type="spellEnd"/>
      <w:r w:rsidRPr="00A56588"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  <w:t xml:space="preserve"> Академия» (Республика Черногория), Союз ученых «Институт изучения общественных явлений».</w:t>
      </w:r>
    </w:p>
    <w:p w:rsidR="00A56588" w:rsidRPr="00A56588" w:rsidRDefault="00A56588" w:rsidP="00A56588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</w:pPr>
      <w:r w:rsidRPr="00A56588"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  <w:t>Конференция проводится в рамках проекта «Возрастная динамика когнитивной репрезентации социальной идентичности одаренных», осуществляемого при поддержке Российского фонда фундаментальных исследований (проект 20-013-00567).</w:t>
      </w:r>
    </w:p>
    <w:p w:rsidR="00A56588" w:rsidRPr="00A56588" w:rsidRDefault="00A56588" w:rsidP="00A56588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</w:pPr>
      <w:r w:rsidRPr="00A56588">
        <w:rPr>
          <w:rFonts w:ascii="Arial" w:eastAsia="Times New Roman" w:hAnsi="Arial" w:cs="Arial"/>
          <w:b/>
          <w:bCs/>
          <w:color w:val="747474"/>
          <w:spacing w:val="8"/>
          <w:sz w:val="21"/>
          <w:szCs w:val="21"/>
          <w:lang w:eastAsia="ru-RU"/>
        </w:rPr>
        <w:t>Место проведения:</w:t>
      </w:r>
      <w:r w:rsidRPr="00A56588"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  <w:t xml:space="preserve"> г. </w:t>
      </w:r>
      <w:proofErr w:type="spellStart"/>
      <w:r w:rsidRPr="00A56588"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  <w:t>Будва</w:t>
      </w:r>
      <w:proofErr w:type="spellEnd"/>
      <w:r w:rsidRPr="00A56588"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  <w:t>, Черногория. Подробная информация о месте и времени проведения будет опубликована в ближайшее время.</w:t>
      </w:r>
    </w:p>
    <w:p w:rsidR="00A56588" w:rsidRPr="00A56588" w:rsidRDefault="00A56588" w:rsidP="00A56588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</w:pPr>
      <w:r w:rsidRPr="00A56588">
        <w:rPr>
          <w:rFonts w:ascii="Arial" w:eastAsia="Times New Roman" w:hAnsi="Arial" w:cs="Arial"/>
          <w:b/>
          <w:bCs/>
          <w:color w:val="747474"/>
          <w:spacing w:val="8"/>
          <w:sz w:val="21"/>
          <w:szCs w:val="21"/>
          <w:lang w:eastAsia="ru-RU"/>
        </w:rPr>
        <w:t>Сроки:</w:t>
      </w:r>
    </w:p>
    <w:p w:rsidR="00A56588" w:rsidRPr="00A56588" w:rsidRDefault="00A56588" w:rsidP="00A56588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</w:pPr>
      <w:r w:rsidRPr="00A56588"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  <w:t>10 сентября 2020 г. – окончание приема тезисов для участия в конференции,</w:t>
      </w:r>
      <w:r w:rsidRPr="00A56588"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  <w:br/>
        <w:t>12 сентября 2020 г. – оповещение участников о результатах отбора,</w:t>
      </w:r>
      <w:r w:rsidRPr="00A56588"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  <w:br/>
        <w:t>25 – 26 сентября 2020 – очный этап конференции.</w:t>
      </w:r>
    </w:p>
    <w:p w:rsidR="00A56588" w:rsidRPr="00A56588" w:rsidRDefault="00A56588" w:rsidP="00A56588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</w:pPr>
      <w:r w:rsidRPr="00A56588">
        <w:rPr>
          <w:rFonts w:ascii="Arial" w:eastAsia="Times New Roman" w:hAnsi="Arial" w:cs="Arial"/>
          <w:color w:val="747474"/>
          <w:spacing w:val="8"/>
          <w:sz w:val="21"/>
          <w:szCs w:val="21"/>
          <w:lang w:eastAsia="ru-RU"/>
        </w:rPr>
        <w:t>Обращаем ваше внимание, что рецензия тезисов может занимать до 5 дней, поэтому рекомендуем отправить заявку как можно раньше.</w:t>
      </w:r>
    </w:p>
    <w:p w:rsidR="00E720E2" w:rsidRDefault="00E720E2"/>
    <w:sectPr w:rsidR="00E7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22C3C"/>
    <w:multiLevelType w:val="multilevel"/>
    <w:tmpl w:val="844A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77"/>
    <w:rsid w:val="00873577"/>
    <w:rsid w:val="00A56588"/>
    <w:rsid w:val="00E7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AE9A"/>
  <w15:chartTrackingRefBased/>
  <w15:docId w15:val="{B7BA4EE4-5E2C-44B6-A01E-5ADC4868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5658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5658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A56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6588"/>
    <w:rPr>
      <w:b/>
      <w:bCs/>
    </w:rPr>
  </w:style>
  <w:style w:type="character" w:styleId="a5">
    <w:name w:val="Hyperlink"/>
    <w:basedOn w:val="a0"/>
    <w:uiPriority w:val="99"/>
    <w:semiHidden/>
    <w:unhideWhenUsed/>
    <w:rsid w:val="00A56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ournal.socialphenomena.org/ru/submiss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dcterms:created xsi:type="dcterms:W3CDTF">2020-08-11T16:09:00Z</dcterms:created>
  <dcterms:modified xsi:type="dcterms:W3CDTF">2020-08-11T16:11:00Z</dcterms:modified>
</cp:coreProperties>
</file>