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gjdgxs" w:id="0"/>
    <w:bookmarkEnd w:id="0"/>
    <w:p w:rsidR="00000000" w:rsidDel="00000000" w:rsidP="00000000" w:rsidRDefault="00000000" w:rsidRPr="00000000" w14:paraId="00000001">
      <w:pPr>
        <w:keepNext w:val="1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ЗАЯВКА НА УЧАСТИЕ В К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ОНФЕРЕНЦИИ*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3361055</wp:posOffset>
                </wp:positionH>
                <wp:positionV relativeFrom="paragraph">
                  <wp:posOffset>5053330</wp:posOffset>
                </wp:positionV>
                <wp:extent cx="3182620" cy="1708785"/>
                <wp:wrapSquare wrapText="bothSides" distB="0" distT="0" distL="0" distR="0"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1708785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Основнойтекст(8)1"/>
                              <w:suppressAutoHyphens w:val="1"/>
                              <w:spacing w:after="0" w:before="240" w:line="264" w:lineRule="atLeast"/>
                              <w:ind w:left="100" w:right="0" w:leftChars="-1" w:rightChars="0" w:firstLine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0000-1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Проезд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Основнойтекст(4)1"/>
                              <w:suppressAutoHyphens w:val="1"/>
                              <w:spacing w:after="0" w:before="0" w:line="264" w:lineRule="atLeast"/>
                              <w:ind w:left="100" w:right="0" w:leftChars="-1" w:rightChars="0" w:firstLine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0000-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Метро - ст. Геологическая,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Основнойтекст(4)1"/>
                              <w:suppressAutoHyphens w:val="1"/>
                              <w:spacing w:after="0" w:before="0" w:line="264" w:lineRule="atLeast"/>
                              <w:ind w:left="100" w:right="0" w:leftChars="-1" w:rightChars="0" w:firstLine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0000-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Трамвай - № 1, 3, 4, 5, 9, 10, 14, 15, 25, 27, 32, 33 –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Основнойтекст(4)1"/>
                              <w:suppressAutoHyphens w:val="1"/>
                              <w:spacing w:after="0" w:before="0" w:line="264" w:lineRule="atLeast"/>
                              <w:ind w:left="100" w:right="0" w:leftChars="-1" w:rightChars="0" w:firstLine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0000-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ост. Цирк,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Основнойтекст(4)1"/>
                              <w:suppressAutoHyphens w:val="1"/>
                              <w:spacing w:after="0" w:before="0" w:line="264" w:lineRule="atLeast"/>
                              <w:ind w:left="100" w:right="0" w:leftChars="-1" w:rightChars="0" w:firstLine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0000-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Автобусы и маршрутное такси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Основнойтекст(2)1"/>
                              <w:tabs>
                                <w:tab w:val="left" w:leader="none" w:pos="8065"/>
                              </w:tabs>
                              <w:suppressAutoHyphens w:val="1"/>
                              <w:spacing w:line="230" w:lineRule="atLeast"/>
                              <w:ind w:left="1810" w:right="0" w:leftChars="-1" w:rightChars="0" w:hanging="543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0000-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№</w:t>
                            </w:r>
                            <w:r w:rsidDel="000000-1" w:rsidR="000000-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000000-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03, 011, 012, 016, 018, 019</w:t>
                            </w:r>
                            <w:r w:rsidDel="000000-1" w:rsidR="000000-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ru-RU"/>
                              </w:rPr>
                              <w:t>, 50, 54</w:t>
                            </w:r>
                            <w:r w:rsidDel="000000-1" w:rsidR="000000-1" w:rsidRPr="000000-1">
                              <w:rPr>
                                <w:rStyle w:val="Основнойтекст(2)+12pt"/>
                                <w:i w:val="1"/>
                                <w:iCs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ab/>
                              <w:t>2012</w:t>
                            </w:r>
                            <w:r w:rsidDel="000000-1" w:rsidR="000000-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0000-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3361055</wp:posOffset>
                </wp:positionH>
                <wp:positionV relativeFrom="paragraph">
                  <wp:posOffset>5053330</wp:posOffset>
                </wp:positionV>
                <wp:extent cx="3182620" cy="1708785"/>
                <wp:effectExtent b="0" l="0" r="0" t="0"/>
                <wp:wrapSquare wrapText="bothSides" distB="0" distT="0" distL="0" distR="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2620" cy="1708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959.0" w:type="dxa"/>
        <w:jc w:val="left"/>
        <w:tblInd w:w="0.0" w:type="dxa"/>
        <w:tblLayout w:type="fixed"/>
        <w:tblLook w:val="0000"/>
      </w:tblPr>
      <w:tblGrid>
        <w:gridCol w:w="1838"/>
        <w:gridCol w:w="965"/>
        <w:gridCol w:w="2156"/>
        <w:tblGridChange w:id="0">
          <w:tblGrid>
            <w:gridCol w:w="1838"/>
            <w:gridCol w:w="965"/>
            <w:gridCol w:w="2156"/>
          </w:tblGrid>
        </w:tblGridChange>
      </w:tblGrid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Личные данные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7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Фамилия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A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Имя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D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Отчество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0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Место работы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3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Должность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6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Ученая степень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9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Ученое звание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Контактная информация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F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Организация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2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Почтовый индекс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3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5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Страна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8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Город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B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Улица, дом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E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Телефон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1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Факс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4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Организационный взнос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A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Номер квитанции (платежного поручения)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D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Дата оплаты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Информация о статье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3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Авторы статьи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(через запятую)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7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Название статьи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A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Дата заполнения формы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D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Форма участия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E">
            <w:pPr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  <w:vertAlign w:val="baseline"/>
                <w:rtl w:val="0"/>
              </w:rPr>
              <w:t xml:space="preserve">Очное/заочное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Секретари  оргкомитета направлений  конференции: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Ошкордина Алла Анатольевна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тел. +7 </w:t>
      </w:r>
      <w:r w:rsidDel="00000000" w:rsidR="00000000" w:rsidRPr="00000000">
        <w:rPr>
          <w:rFonts w:ascii="Ubuntu" w:cs="Ubuntu" w:eastAsia="Ubuntu" w:hAnsi="Ubuntu"/>
          <w:b w:val="0"/>
          <w:i w:val="0"/>
          <w:smallCaps w:val="0"/>
          <w:strike w:val="0"/>
          <w:color w:val="282828"/>
          <w:sz w:val="20"/>
          <w:szCs w:val="20"/>
          <w:u w:val="none"/>
          <w:shd w:fill="auto" w:val="clear"/>
          <w:vertAlign w:val="baseline"/>
          <w:rtl w:val="0"/>
        </w:rPr>
        <w:t xml:space="preserve">922-21-79-805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</w:t>
        <w:tab/>
        <w:t xml:space="preserve">Рудницкая Вероника Владиславовна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тел. +7 (912) 696-13-21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142"/>
          <w:tab w:val="left" w:pos="426"/>
        </w:tabs>
        <w:spacing w:after="0" w:before="0" w:line="240" w:lineRule="auto"/>
        <w:ind w:left="510" w:right="-123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Гончарова Надежда Анатольевна 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426"/>
        </w:tabs>
        <w:spacing w:after="0" w:before="0" w:line="240" w:lineRule="auto"/>
        <w:ind w:left="142" w:right="-12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тел. +7  (912) 690-58-12 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-123" w:hanging="182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-123" w:hanging="182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-123" w:hanging="182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142" w:right="-125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Почтовый адрес: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620144, г. Екатеринбург,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-123" w:hanging="182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ул. 8 Марта/Народной Воли, 62/45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-123" w:hanging="182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-123" w:hanging="182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-123" w:hanging="182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-123" w:hanging="182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-123" w:hanging="182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ФГБОУ ВО «Уральский государственный экономический университет», РФ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9" w:right="-125" w:hanging="18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Казахская академия труда и социальных отношений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9" w:right="-125" w:hanging="18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Университет Сен Лоран, г. Льеж, Бельгия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9" w:right="-125" w:hanging="18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Государственный технологический университет им.Симона-Боливара, Республика Перу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9" w:right="-125" w:hanging="18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ФГБОУ  ВО «Уральский государственный экономический университет», РФ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9" w:right="-125" w:hanging="18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Вольное экономическое общество, РФ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9" w:right="-125" w:hanging="18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Университет Сен Лоран, г. Льеж, Бельгия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9" w:right="-125" w:hanging="18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Казахская академия труда и социальных отношений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9" w:right="-125" w:hanging="18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Государственный технологический университет им. Симона-Боливара, Республика Перу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9" w:right="-125" w:hanging="181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2181225</wp:posOffset>
            </wp:positionH>
            <wp:positionV relativeFrom="paragraph">
              <wp:posOffset>108585</wp:posOffset>
            </wp:positionV>
            <wp:extent cx="1075690" cy="758190"/>
            <wp:effectExtent b="0" l="0" r="0" t="0"/>
            <wp:wrapSquare wrapText="bothSides" distB="0" distT="0" distL="0" distR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-697" l="-341" r="-340" t="-697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758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9" w:right="-125" w:hanging="18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944880" cy="69469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694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100455" cy="70231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702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2529205</wp:posOffset>
            </wp:positionH>
            <wp:positionV relativeFrom="paragraph">
              <wp:posOffset>645795</wp:posOffset>
            </wp:positionV>
            <wp:extent cx="801370" cy="656590"/>
            <wp:effectExtent b="0" l="0" r="0" t="0"/>
            <wp:wrapSquare wrapText="bothSides" distB="0" distT="0" distL="0" distR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-147" l="-148" r="-147" t="-148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656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5414.000000000001" w:type="dxa"/>
        <w:jc w:val="left"/>
        <w:tblInd w:w="0.0" w:type="dxa"/>
        <w:tblLayout w:type="fixed"/>
        <w:tblLook w:val="0000"/>
      </w:tblPr>
      <w:tblGrid>
        <w:gridCol w:w="2703"/>
        <w:gridCol w:w="2711"/>
        <w:tblGridChange w:id="0">
          <w:tblGrid>
            <w:gridCol w:w="2703"/>
            <w:gridCol w:w="2711"/>
          </w:tblGrid>
        </w:tblGridChange>
      </w:tblGrid>
      <w:tr>
        <w:trPr>
          <w:trHeight w:val="1134" w:hRule="atLeast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2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814705" cy="61849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618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-151129</wp:posOffset>
                  </wp:positionH>
                  <wp:positionV relativeFrom="paragraph">
                    <wp:posOffset>38100</wp:posOffset>
                  </wp:positionV>
                  <wp:extent cx="854710" cy="647065"/>
                  <wp:effectExtent b="0" l="0" r="0" t="0"/>
                  <wp:wrapSquare wrapText="bothSides" distB="0" distT="0" distL="0" distR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-65" l="-65" r="-65" t="-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6470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25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19050</wp:posOffset>
                  </wp:positionV>
                  <wp:extent cx="693420" cy="593090"/>
                  <wp:effectExtent b="0" l="0" r="0" t="0"/>
                  <wp:wrapSquare wrapText="bothSides" distB="0" distT="0" distL="0" distR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-204" l="-116" r="-117" t="-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593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9" w:right="-125" w:hanging="181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III Международная научно-практическая конференция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Современные подходы к повышению качества сервиса в индустрии туризма и гостеприимства в условиях межкультурной коммуникации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27 апреля 2021г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204845" cy="159385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159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Екатеринбург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2021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ФГБОУ ВО “Уральский государственный экономический университет»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совместно 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Университетом Сен Лоран, Государственным технологическим университетом им.Симона-Боливара, Казахской академией труда и социальных отношений,  технологическим университетом  Муданьцзяньским педагогическим университетом, Вольным экономическим обществом объявляет о проведении 27 апреля  2021 года III Международной научно-практической конференции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Участники конференции 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представители науки и образования, деловых кругов, общественных объединений, органов государственной власти и местного самоуправления, российские и международные представители организаций, занимающихся вопросами улучшения качества и обеспечения конкурентоспособности в индустрии туризма и гостеприимства в условиях межкультурной коммуникации.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Цели конференции: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обмен международным опытом в области управления качеством в современной практике предоставления туристических услуг и сферы гостиничного и ресторанного бизнеса в условиях межкультурного взаимодействия.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Научные направления конференции:</w:t>
      </w:r>
      <w:bookmarkStart w:colFirst="0" w:colLast="0" w:name="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Индустрия туризма и гостеприимства в России и за рубежом: cостояние и прогноз развития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Качество и конкурентоспособность услуг индустрии туризма и гостеприимства: современное состояние и тенденции развития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Проблемы теории и практики межкультурной коммуникации  в современном мире.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 рамках конференции планируется проведение пленарного заседания, работа трех секций, церемонии награждения победителей III «Молодежного конкурса проектов по продвижению туристического потенциала территорий Большого Урала» на площадках: УрГЭУ, г.Екатеринбург, ул. 8 марта, д. 62 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0" w:line="276" w:lineRule="auto"/>
        <w:ind w:left="159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Подача заявки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4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Статья, оформленная в соответствии с требованиями, предоставляется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до 20 апреля  2021 г.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 электоронному адресу: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mnpk3@yandex.ru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К рассмотрению принимаются статьи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на русском и английском  языках.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 статье прилагаются: 1)  заявка на участие в конференции; 2) справка об оригинальности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не менее 70%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 формате pdf. Каждый документ оформляется в отдельном файле с указанием фамилии. Например: статья Иванов И.И, заявка Иванов И.И., справка Иванов И.И.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1fob9te" w:id="2"/>
    <w:bookmarkEnd w:id="2"/>
    <w:p w:rsidR="00000000" w:rsidDel="00000000" w:rsidP="00000000" w:rsidRDefault="00000000" w:rsidRPr="00000000" w14:paraId="000000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Требования к оформлению статей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176" w:right="176" w:firstLine="425"/>
        <w:jc w:val="both"/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0" w:right="176" w:firstLine="0"/>
        <w:jc w:val="both"/>
        <w:rPr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baseline"/>
          <w:rtl w:val="0"/>
        </w:rPr>
        <w:t xml:space="preserve">Статьи должны строго соответствовать тематике конференции. Обязательными элементами статьи являются: название,  аннотация (4-6 строк, на русском языке), ключевые слова (4-8 слов, на русском языке), текст статьи (от 4-6 полных страниц формата А4), список литературы. % оригинальности текста должен составлять не менее 80%. Статья должна быть представлена в виде файла в формате *.doc, шрифт Times New Roman, кегль 14, межстрочный интервал 1,5. Все поля 20 мм. Инициалы и фамилия автора (ов) должны быть напечатаны в правом верхнем углу. Через единичный интервал указывается город и полное название вуза (организации). Ниже, посередине строки указывается название статьи, после которого приводится аннотация на русском языке, перечень ключевых слов, далее располагается текст статьи и список литературы.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0" w:right="176" w:firstLine="425"/>
        <w:jc w:val="both"/>
        <w:rPr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baseline"/>
          <w:rtl w:val="0"/>
        </w:rPr>
        <w:t xml:space="preserve">Текст выравнивается по ширине без расстановки переносов. Все диаграммы и таблицы должны быть вставлены в текст. Абзацный отступ - 1,25. Допускается не более 2 диаграмм и таблиц, которые должны быть вставлены в текст. Ориентация листа - книжная. Сноски по тексту указываются в квадратных скобках с указанием номера источника в списке литературы. На все источники, приведенные в списке литературы, должны быть ссылки в тексте статьи.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0" w:right="176" w:firstLine="425"/>
        <w:jc w:val="both"/>
        <w:rPr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baseline"/>
          <w:rtl w:val="0"/>
        </w:rPr>
        <w:t xml:space="preserve">Источники в списке литературы располагаются в алфавитном порядке: сначала русскоязычные источники, затем источники на иностранном языке в порядке латинского алфавита. Нормативно-правовые документы, статистические материалы в список источников не включаются.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vertAlign w:val="baseline"/>
          <w:rtl w:val="0"/>
        </w:rPr>
        <w:t xml:space="preserve">Размер организационного взноса составляет 800 рублей.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baseline"/>
          <w:rtl w:val="0"/>
        </w:rPr>
        <w:t xml:space="preserve">Организационный взнос следует перечислять после получения уведомления о принятии статьи к публикации! В случае, если автором не получены сообщения о принятии статьи к рассмотрению и (или) к публикации, рекомендуется связаться с оргкомитетом конференции по электронной почте.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both"/>
        <w:rPr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baseline"/>
          <w:rtl w:val="0"/>
        </w:rPr>
        <w:t xml:space="preserve">Организационный взнос с обязательным указанием в платежном документе «За участие в III МНПК «Современные подходы к повышению качества сервиса в индустрии туризма и гостеприимства в условиях межкультурной коммуникации»  и фамилии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baseline"/>
          <w:rtl w:val="0"/>
        </w:rPr>
        <w:t xml:space="preserve">участника направлять по реквизитам: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>
          <w:rFonts w:ascii="Times New Roman" w:cs="Times New Roman" w:eastAsia="Times New Roman" w:hAnsi="Times New Roman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baseline"/>
          <w:rtl w:val="0"/>
        </w:rPr>
        <w:t xml:space="preserve">Получатель: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УФК по Свердловской области (ФГБОУ ВО «УрГЭУ» </w:t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л/с 20626Х67930)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ИНН/КПП 6661003675/667101001</w:t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ОКТМО 65701000 </w:t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БИК 016577551 в Уральском ГУ Банка России г. Екатеринбург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р/сч 03214643000000016200,</w:t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к/сч – 40102810645370000054 </w:t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КБК 07060000000000000130 </w:t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Назначение платежа: за участие в конференции 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Современные подходы к повышению качества сервиса в индустрии туризма и гостеприимства в условиях межкультурной коммуникации»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и ФИО участника</w:t>
      </w:r>
    </w:p>
    <w:p w:rsidR="00000000" w:rsidDel="00000000" w:rsidP="00000000" w:rsidRDefault="00000000" w:rsidRPr="00000000" w14:paraId="000000AE">
      <w:pPr>
        <w:ind w:left="176" w:right="176" w:firstLine="0"/>
        <w:jc w:val="both"/>
        <w:rPr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baseline"/>
          <w:rtl w:val="0"/>
        </w:rPr>
        <w:t xml:space="preserve">По требованию участника может быть выдан электронный сертификат об участии в конференции.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59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Рецензирование и итоги:</w:t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59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Все статьи будут опубликованы в Сборнике научных трудов Конференции 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размещены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16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РИНЦ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60" w:before="60" w:line="240" w:lineRule="auto"/>
        <w:ind w:left="0" w:right="40" w:firstLine="4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Дополнительная информация о Конференции, а также образцы оформления статьи и шаблоны документов  доступны на сайте: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science.usue.ru</w:t>
      </w:r>
      <w:r w:rsidDel="00000000" w:rsidR="00000000" w:rsidRPr="00000000">
        <w:rPr>
          <w:rtl w:val="0"/>
        </w:rPr>
      </w:r>
    </w:p>
    <w:sectPr>
      <w:pgSz w:h="11906" w:w="16838" w:orient="landscape"/>
      <w:pgMar w:bottom="616" w:top="593" w:left="284" w:right="553" w:header="720" w:footer="720"/>
      <w:pgNumType w:start="1"/>
      <w:cols w:equalWidth="0" w:num="3">
        <w:col w:space="630" w:w="4913.666666666666"/>
        <w:col w:space="630" w:w="4913.666666666666"/>
        <w:col w:space="0" w:w="4913.666666666666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Quattrocento Sans"/>
  <w:font w:name="Georgia"/>
  <w:font w:name="Times New Roman"/>
  <w:font w:name="Arial"/>
  <w:font w:name="Ubuntu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3"/>
      <w:numFmt w:val="decimal"/>
      <w:lvlText w:val="%1."/>
      <w:lvlJc w:val="left"/>
      <w:pPr>
        <w:ind w:left="51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Quattrocento Sans" w:cs="Quattrocento Sans" w:eastAsia="Quattrocento Sans" w:hAnsi="Quattrocento Sans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1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mailto:mnpk3@yandex.ru" TargetMode="External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9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