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9105FE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0A4E4157" w:rsidR="004A2608" w:rsidRPr="00807493" w:rsidRDefault="009105FE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9105FE">
        <w:rPr>
          <w:rFonts w:ascii="Trebuchet MS" w:hAnsi="Trebuchet MS"/>
          <w:b/>
          <w:caps/>
          <w:color w:val="1F4E79"/>
          <w:sz w:val="32"/>
          <w:szCs w:val="20"/>
        </w:rPr>
        <w:t>НАУЧНЫЕ ИССЛЕДОВАНИЯ В ВЫСШЕЙ ШКОЛЕ: НОВЫЕ ИДЕИ, ПРОБЛЕМЫ ВНЕДРЕНИЯ, ПОИСК РЕШЕНИЙ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12F3AEDE" w:rsidR="002225C1" w:rsidRPr="00807493" w:rsidRDefault="005C7D5C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17</w:t>
      </w:r>
      <w:r w:rsidR="00300AC9">
        <w:rPr>
          <w:rFonts w:ascii="Trebuchet MS" w:hAnsi="Trebuchet MS"/>
          <w:b/>
          <w:sz w:val="32"/>
          <w:szCs w:val="20"/>
        </w:rPr>
        <w:t xml:space="preserve"> сентября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7E9C9276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9105FE">
        <w:rPr>
          <w:rFonts w:ascii="Trebuchet MS" w:hAnsi="Trebuchet MS"/>
          <w:b/>
          <w:color w:val="1F4E79"/>
          <w:sz w:val="32"/>
          <w:szCs w:val="20"/>
        </w:rPr>
        <w:t>Пермь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179CE544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B66E9C">
        <w:rPr>
          <w:rFonts w:ascii="Trebuchet MS" w:hAnsi="Trebuchet MS"/>
          <w:b/>
          <w:sz w:val="20"/>
          <w:szCs w:val="20"/>
        </w:rPr>
        <w:t>8</w:t>
      </w:r>
      <w:r w:rsidR="005C7D5C">
        <w:rPr>
          <w:rFonts w:ascii="Trebuchet MS" w:hAnsi="Trebuchet MS"/>
          <w:b/>
          <w:sz w:val="20"/>
          <w:szCs w:val="20"/>
        </w:rPr>
        <w:t>8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15C8B69F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9105FE">
        <w:rPr>
          <w:rFonts w:ascii="Trebuchet MS" w:hAnsi="Trebuchet MS"/>
          <w:b/>
          <w:sz w:val="18"/>
          <w:szCs w:val="18"/>
          <w:u w:val="single"/>
        </w:rPr>
        <w:t>1</w:t>
      </w:r>
      <w:r w:rsidR="00B656C8">
        <w:rPr>
          <w:rFonts w:ascii="Trebuchet MS" w:hAnsi="Trebuchet MS"/>
          <w:b/>
          <w:sz w:val="18"/>
          <w:szCs w:val="18"/>
          <w:u w:val="single"/>
        </w:rPr>
        <w:t>7</w:t>
      </w:r>
      <w:r w:rsidR="00300AC9">
        <w:rPr>
          <w:rFonts w:ascii="Trebuchet MS" w:hAnsi="Trebuchet MS"/>
          <w:b/>
          <w:sz w:val="18"/>
          <w:szCs w:val="18"/>
          <w:u w:val="single"/>
        </w:rPr>
        <w:t xml:space="preserve"> сентября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113E45BE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B66E9C">
        <w:rPr>
          <w:rFonts w:ascii="Trebuchet MS" w:hAnsi="Trebuchet MS"/>
          <w:b/>
          <w:sz w:val="18"/>
          <w:szCs w:val="18"/>
          <w:u w:val="single"/>
        </w:rPr>
        <w:t>8</w:t>
      </w:r>
      <w:r w:rsidR="005C7D5C">
        <w:rPr>
          <w:rFonts w:ascii="Trebuchet MS" w:hAnsi="Trebuchet MS"/>
          <w:b/>
          <w:sz w:val="18"/>
          <w:szCs w:val="18"/>
          <w:u w:val="single"/>
        </w:rPr>
        <w:t>8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69575B1D" w:rsidR="00C51767" w:rsidRPr="00417440" w:rsidRDefault="005C7D5C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KON-388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>4. Для получения реквизитов участ</w:t>
      </w:r>
      <w:bookmarkStart w:id="0" w:name="_GoBack"/>
      <w:bookmarkEnd w:id="0"/>
      <w:r w:rsidRPr="00256B7B">
        <w:rPr>
          <w:rFonts w:ascii="Trebuchet MS" w:hAnsi="Trebuchet MS"/>
          <w:bCs/>
          <w:sz w:val="18"/>
          <w:szCs w:val="18"/>
        </w:rPr>
        <w:t xml:space="preserve">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46BD7B34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9105FE" w:rsidRPr="009105FE">
        <w:rPr>
          <w:rFonts w:ascii="Trebuchet MS" w:hAnsi="Trebuchet MS"/>
          <w:color w:val="000000"/>
          <w:sz w:val="18"/>
          <w:szCs w:val="18"/>
          <w:shd w:val="clear" w:color="auto" w:fill="FFFFFF"/>
        </w:rPr>
        <w:t>Научные исследования в высшей школе: новые идеи, проблемы внедрения, поиск решений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9105FE">
        <w:rPr>
          <w:rFonts w:ascii="Trebuchet MS" w:hAnsi="Trebuchet MS"/>
          <w:color w:val="000000"/>
          <w:sz w:val="18"/>
          <w:szCs w:val="18"/>
          <w:shd w:val="clear" w:color="auto" w:fill="FFFFFF"/>
        </w:rPr>
        <w:t>Пермь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9105FE">
        <w:rPr>
          <w:rFonts w:ascii="Trebuchet MS" w:hAnsi="Trebuchet MS"/>
          <w:color w:val="000000"/>
          <w:sz w:val="18"/>
          <w:szCs w:val="18"/>
          <w:shd w:val="clear" w:color="auto" w:fill="FFFFFF"/>
        </w:rPr>
        <w:t>17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9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D81E8FD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9105FE" w:rsidRPr="009105FE">
      <w:rPr>
        <w:rFonts w:ascii="Trebuchet MS" w:hAnsi="Trebuchet MS"/>
        <w:sz w:val="18"/>
      </w:rPr>
      <w:t>НАУЧНЫЕ ИССЛЕДОВАНИЯ В ВЫСШЕЙ ШКОЛЕ: НОВЫЕ ИДЕИ, ПРОБЛЕМЫ ВНЕДРЕНИЯ, ПОИСК РЕШЕНИЙ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5857-9023-4CB2-86C7-EA7F0142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2021-06-02T18:12:00Z</dcterms:created>
  <dcterms:modified xsi:type="dcterms:W3CDTF">2021-06-02T18:12:00Z</dcterms:modified>
</cp:coreProperties>
</file>