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4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</w:t>
      </w:r>
      <w:proofErr w:type="spellEnd"/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филиал ННГУ</w:t>
      </w:r>
    </w:p>
    <w:p w:rsidR="001057C4" w:rsidRPr="007315BF" w:rsidRDefault="001057C4" w:rsidP="001057C4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7315BF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г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ул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К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4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4" w:rsidRPr="00170B8B" w:rsidRDefault="00B34345" w:rsidP="001057C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IV</w:t>
      </w:r>
      <w:r w:rsidR="00E12584" w:rsidRPr="00E12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057C4" w:rsidRPr="0017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Международная научно-практическая конференция</w:t>
      </w:r>
      <w:r w:rsidR="0010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7C4" w:rsidRPr="001057C4">
        <w:rPr>
          <w:rFonts w:ascii="Times New Roman" w:hAnsi="Times New Roman" w:cs="Times New Roman"/>
          <w:sz w:val="32"/>
          <w:szCs w:val="32"/>
        </w:rPr>
        <w:t>«</w:t>
      </w:r>
      <w:r w:rsidR="001057C4" w:rsidRPr="00170B8B">
        <w:rPr>
          <w:rFonts w:ascii="Times New Roman" w:hAnsi="Times New Roman" w:cs="Times New Roman"/>
          <w:b/>
          <w:sz w:val="32"/>
          <w:szCs w:val="32"/>
        </w:rPr>
        <w:t xml:space="preserve">Современные тенденции языкового образования: </w:t>
      </w:r>
    </w:p>
    <w:p w:rsidR="001057C4" w:rsidRPr="00170B8B" w:rsidRDefault="001057C4" w:rsidP="001057C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B8B">
        <w:rPr>
          <w:rFonts w:ascii="Times New Roman" w:hAnsi="Times New Roman" w:cs="Times New Roman"/>
          <w:b/>
          <w:sz w:val="32"/>
          <w:szCs w:val="32"/>
        </w:rPr>
        <w:t>опыт, проблемы, перспективы»</w:t>
      </w:r>
    </w:p>
    <w:p w:rsidR="001057C4" w:rsidRPr="00170B8B" w:rsidRDefault="001057C4" w:rsidP="001057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24837" w:rsidRPr="006B3807" w:rsidRDefault="000D4CC4" w:rsidP="00724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057C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763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1057C4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C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1258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57C4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C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4837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837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10:00</w:t>
      </w:r>
      <w:r w:rsidR="001057C4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57C4" w:rsidRPr="00724837" w:rsidRDefault="001057C4" w:rsidP="00724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Арзамас</w:t>
      </w:r>
    </w:p>
    <w:p w:rsidR="001057C4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7B" w:rsidRPr="00881DB3" w:rsidRDefault="00881DB3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A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Организаторы конференции</w:t>
      </w:r>
      <w:r w:rsidRPr="00AF3A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F3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Арзамасский</w:t>
      </w:r>
      <w:proofErr w:type="spellEnd"/>
      <w:r w:rsidRPr="00AF3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 ННГУ, </w:t>
      </w:r>
      <w:r w:rsidRPr="001D726D">
        <w:rPr>
          <w:rFonts w:ascii="Times New Roman" w:eastAsia="Arial" w:hAnsi="Times New Roman"/>
          <w:sz w:val="24"/>
          <w:szCs w:val="24"/>
        </w:rPr>
        <w:t>ГБОУ ДПО Нижегородский институт развития образования,</w:t>
      </w:r>
      <w:r w:rsidRPr="0088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667B" w:rsidRPr="008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Арзамаса, НГПУ им. К. Минина</w:t>
      </w:r>
      <w:r w:rsidR="00724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67B" w:rsidRPr="005E0935" w:rsidRDefault="0027667B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:rsidR="0027667B" w:rsidRPr="005E0935" w:rsidRDefault="0027667B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E0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3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Т.Т. Щелина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="00B3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гических наук, профессор, директор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ННГУ.</w:t>
      </w:r>
    </w:p>
    <w:p w:rsidR="00710EFF" w:rsidRDefault="0027667B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5E0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00A10" w:rsidRPr="00700A10" w:rsidRDefault="00700A10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культурологии, доцент, зав. кафедрой иностранных языков и культур </w:t>
      </w:r>
      <w:proofErr w:type="spellStart"/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ННГУ.</w:t>
      </w:r>
    </w:p>
    <w:p w:rsidR="00700A10" w:rsidRPr="00700A10" w:rsidRDefault="00700A10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С.С. Куклина, 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наук, профессор, и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 гуманит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арных и социальных наук (ОРУ), факультет лингвистики (ОРУ), к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 иностранных языков и методики обучения иностранным языкам (ОРУ)</w:t>
      </w:r>
    </w:p>
    <w:p w:rsidR="00710EFF" w:rsidRDefault="003600F1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культурологии, профессор департамента методики обучения МГПУ</w:t>
      </w:r>
      <w:r w:rsid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10" w:rsidRPr="00700A10" w:rsidRDefault="00700A10" w:rsidP="00700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Океанский, 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филологических наук, профессор кафедры русской словесности и культурологии </w:t>
      </w:r>
      <w:proofErr w:type="spellStart"/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ИвГУ</w:t>
      </w:r>
      <w:proofErr w:type="spellEnd"/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Заведующий кафедрой философии и религиоведения Шуйского государственного педагогического университета.</w:t>
      </w:r>
    </w:p>
    <w:p w:rsidR="00804694" w:rsidRPr="00804694" w:rsidRDefault="00804694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Фурманова, </w:t>
      </w:r>
      <w:r w:rsidRPr="00804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профессор ВАК, действите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член АПСН</w:t>
      </w:r>
      <w:r w:rsidRPr="00804694">
        <w:rPr>
          <w:rFonts w:ascii="Times New Roman" w:eastAsia="Times New Roman" w:hAnsi="Times New Roman" w:cs="Times New Roman"/>
          <w:sz w:val="24"/>
          <w:szCs w:val="24"/>
          <w:lang w:eastAsia="ru-RU"/>
        </w:rPr>
        <w:t>; член научного общества прикладной лингвистики МГУ им М.В. Ломоносова; член Российского союза германистов; действительный член академии педагогических и социальных наук, член экспертной группы журнала ВАК «Интеграция образования; президент Мордовского республиканского общества немецкого языка и культуры.</w:t>
      </w:r>
    </w:p>
    <w:p w:rsidR="00710EFF" w:rsidRDefault="00710EFF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оветник директора по подготовке кадров высшей квалификации и международной деятельности в Шуйском филиале Ивановского ун-та. </w:t>
      </w:r>
      <w:r w:rsidRP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Заслуженный работник высшей школы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Шуйский филиал Ивановског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университета.</w:t>
      </w:r>
    </w:p>
    <w:p w:rsidR="00804694" w:rsidRDefault="00804694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</w:t>
      </w:r>
      <w:proofErr w:type="spellStart"/>
      <w:r w:rsidRPr="0080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Шамов</w:t>
      </w:r>
      <w:proofErr w:type="spellEnd"/>
      <w:r w:rsidRPr="0080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0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наук, профессор кафедры теории и практики преподавания иностранных языков и лингводидактики НГПУ им. К. Минина.</w:t>
      </w:r>
    </w:p>
    <w:p w:rsidR="00710EFF" w:rsidRDefault="002C0022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Е.В. </w:t>
      </w:r>
      <w:proofErr w:type="spellStart"/>
      <w:r w:rsidRPr="002C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Баронова</w:t>
      </w:r>
      <w:proofErr w:type="spellEnd"/>
      <w:r w:rsidRPr="002C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филологических</w:t>
      </w:r>
      <w:r w:rsidRPr="002C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кафедры иностранных языков и ку</w:t>
      </w:r>
      <w:r w:rsid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 </w:t>
      </w:r>
      <w:proofErr w:type="spellStart"/>
      <w:r w:rsid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ННГУ.</w:t>
      </w:r>
    </w:p>
    <w:p w:rsidR="00700A10" w:rsidRPr="00700A10" w:rsidRDefault="00700A10" w:rsidP="00700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И.В. </w:t>
      </w:r>
      <w:proofErr w:type="spellStart"/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Лабутова</w:t>
      </w:r>
      <w:proofErr w:type="spellEnd"/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психологических наук, доцент, педагог дополнительного образования МБОУ «Гимназия №13» г.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Новгород. </w:t>
      </w:r>
    </w:p>
    <w:p w:rsidR="00700A10" w:rsidRDefault="00700A10" w:rsidP="00700A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Т.И. Малышева, 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«Городской информационно-методический кабинет».</w:t>
      </w:r>
    </w:p>
    <w:p w:rsidR="00700A10" w:rsidRPr="00700A10" w:rsidRDefault="00700A10" w:rsidP="00700A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О.А. Миронова, </w:t>
      </w:r>
      <w:r w:rsidRPr="00700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доцент, зав. кафедрой иностранных языков НИРО.</w:t>
      </w:r>
    </w:p>
    <w:p w:rsidR="00710EFF" w:rsidRDefault="0027667B" w:rsidP="0071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C87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</w:t>
      </w:r>
      <w:r w:rsidRPr="00C7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 кафедры иностранных языков и ку</w:t>
      </w:r>
      <w:r w:rsid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 </w:t>
      </w:r>
      <w:proofErr w:type="spellStart"/>
      <w:r w:rsid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71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ННГУ.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7C4" w:rsidRPr="005E0935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9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основных направлений работы конференции</w:t>
      </w:r>
      <w:r w:rsidRPr="005E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1057C4" w:rsidRPr="00405374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Современные образовательные технологии для реализации задач ФГОС в области ИЯ в школе и вузе.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Развивающие, воспитательные и ценностные аспекты преподавания ИЯ в школе и вузе.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Современные дистанционные образовательные технологии.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30C1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30C10">
        <w:rPr>
          <w:rFonts w:ascii="Times New Roman" w:hAnsi="Times New Roman"/>
          <w:sz w:val="24"/>
          <w:szCs w:val="24"/>
        </w:rPr>
        <w:t xml:space="preserve"> работы с учащимися в общей школе.</w:t>
      </w:r>
    </w:p>
    <w:p w:rsidR="001057C4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 продуктивной самостоятельной работы школьников и студентов.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>Современные возможности профессионального самосовершенствования преподавателя ИЯ в новых образовательных условиях.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 xml:space="preserve">Язык, ментальность, </w:t>
      </w:r>
      <w:proofErr w:type="spellStart"/>
      <w:r w:rsidRPr="00F91F08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и межкультурная коммуникация.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 xml:space="preserve">Сопоставительная лексикология и фразеология. Проблематика </w:t>
      </w:r>
      <w:proofErr w:type="spellStart"/>
      <w:r w:rsidRPr="00F91F08">
        <w:rPr>
          <w:rFonts w:ascii="Times New Roman" w:hAnsi="Times New Roman"/>
          <w:sz w:val="24"/>
          <w:szCs w:val="24"/>
        </w:rPr>
        <w:t>паремиологии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1F08">
        <w:rPr>
          <w:rFonts w:ascii="Times New Roman" w:hAnsi="Times New Roman"/>
          <w:sz w:val="24"/>
          <w:szCs w:val="24"/>
        </w:rPr>
        <w:t>лингвокультурологическом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и сопоставительном аспектах.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>Специфика национально-культурного кода. Проблемы национальных стереотипов, идентичности и ментальности. Взаимодействие стилистически значимых коммуникативных, семантических, прагматических языковых явлений в текстах различной жанровой принадлежности.</w:t>
      </w:r>
    </w:p>
    <w:p w:rsidR="001B7CEF" w:rsidRPr="001B7CEF" w:rsidRDefault="00F83295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pacing w:val="-4"/>
          <w:sz w:val="24"/>
          <w:szCs w:val="24"/>
        </w:rPr>
        <w:t xml:space="preserve">Проблемы культуры, языка, образования в условиях глобализации. Проблема национального языка в эпоху глобализации. </w:t>
      </w:r>
      <w:r w:rsidRPr="00F91F08">
        <w:rPr>
          <w:rFonts w:ascii="Times New Roman" w:hAnsi="Times New Roman"/>
          <w:sz w:val="24"/>
          <w:szCs w:val="24"/>
        </w:rPr>
        <w:t>Влияние глобализации на мировую культуру и языки</w:t>
      </w:r>
      <w:r w:rsidRPr="00F91F08">
        <w:rPr>
          <w:rFonts w:ascii="Times New Roman" w:hAnsi="Times New Roman"/>
          <w:bCs/>
          <w:sz w:val="24"/>
          <w:szCs w:val="24"/>
        </w:rPr>
        <w:t xml:space="preserve">. Вопросы трансформации образования в контексте глобализации. Процессы глобализации, </w:t>
      </w:r>
      <w:r w:rsidRPr="00F91F08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интеграции и унификации в области культуры и образования разных стран.</w:t>
      </w:r>
    </w:p>
    <w:p w:rsidR="001B7CEF" w:rsidRPr="001B7CEF" w:rsidRDefault="001B7CEF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7CEF">
        <w:rPr>
          <w:rFonts w:ascii="Times New Roman" w:hAnsi="Times New Roman"/>
        </w:rPr>
        <w:t xml:space="preserve">Полифункциональные технологии и средства обучения иностранным языкам. </w:t>
      </w:r>
    </w:p>
    <w:p w:rsidR="001B7CEF" w:rsidRPr="001B7CEF" w:rsidRDefault="001B7CEF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7CEF">
        <w:rPr>
          <w:rFonts w:ascii="Times New Roman" w:hAnsi="Times New Roman"/>
        </w:rPr>
        <w:t>Организация и методическое сопровождение учебного процесса в связи с введением новой редакции ФГОС.</w:t>
      </w:r>
    </w:p>
    <w:p w:rsidR="004B0F48" w:rsidRPr="004B0F48" w:rsidRDefault="001B7CEF" w:rsidP="004B0F48">
      <w:pPr>
        <w:pStyle w:val="a4"/>
        <w:numPr>
          <w:ilvl w:val="0"/>
          <w:numId w:val="1"/>
        </w:numPr>
        <w:ind w:left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B0F48">
        <w:rPr>
          <w:rFonts w:ascii="Times New Roman" w:hAnsi="Times New Roman"/>
          <w:color w:val="000000"/>
        </w:rPr>
        <w:t>Социокультурный аспект обучения иностранному языку</w:t>
      </w:r>
      <w:r w:rsidR="004B0F48">
        <w:rPr>
          <w:rFonts w:ascii="Times New Roman" w:hAnsi="Times New Roman"/>
          <w:color w:val="000000"/>
        </w:rPr>
        <w:t>.</w:t>
      </w:r>
    </w:p>
    <w:p w:rsidR="001057C4" w:rsidRPr="00E85CFB" w:rsidRDefault="001057C4" w:rsidP="00F37E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приглашаются студенты, магистранты, асп</w:t>
      </w:r>
      <w:r w:rsidR="00C87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иранты, преподаватели, учителя </w:t>
      </w:r>
      <w:r w:rsidRPr="004B0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и все, интересующиеся инновациями в лингвистике, культурологии, межкультурной коммуникации, лингводидактике. Организаторы также приглашают </w:t>
      </w:r>
      <w:r w:rsidRPr="004B0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потенциальных участников предлагать другие темы панелей и отдельных докладов, раскрывающие тему </w:t>
      </w:r>
      <w:r w:rsidR="00E85CFB" w:rsidRPr="00E85CF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«</w:t>
      </w:r>
      <w:r w:rsidR="004B0F48" w:rsidRPr="00E85CFB">
        <w:rPr>
          <w:rFonts w:ascii="Times New Roman" w:hAnsi="Times New Roman" w:cs="Times New Roman"/>
          <w:b/>
          <w:sz w:val="24"/>
          <w:szCs w:val="24"/>
        </w:rPr>
        <w:t>Современные тенденции языкового образования: опыт, проблемы, перспективы</w:t>
      </w:r>
      <w:r w:rsidR="00E85CFB" w:rsidRPr="00E85CF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»</w:t>
      </w:r>
      <w:r w:rsidRPr="00E85CF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.</w:t>
      </w:r>
    </w:p>
    <w:p w:rsidR="006D4559" w:rsidRDefault="006D4559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Конференция проводится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4173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форматах</w:t>
      </w:r>
      <w:r w:rsidR="00B34345" w:rsidRPr="00B34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B34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платформе </w:t>
      </w:r>
      <w:r w:rsidR="00B343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Zoom</w:t>
      </w:r>
      <w:r w:rsidR="00B34345" w:rsidRPr="00B34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F9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будут выданы </w:t>
      </w:r>
      <w:r w:rsidR="0081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Pr="00F91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сертификаты.</w:t>
      </w:r>
    </w:p>
    <w:p w:rsidR="00840A9C" w:rsidRDefault="00840A9C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9C" w:rsidRPr="00840A9C" w:rsidRDefault="00840A9C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9C">
        <w:rPr>
          <w:rFonts w:ascii="Times New Roman" w:hAnsi="Times New Roman" w:cs="Times New Roman"/>
          <w:sz w:val="24"/>
          <w:szCs w:val="24"/>
        </w:rPr>
        <w:t>Тема: Современные тенденции языкового образования: опыт, проблемы, перспективы</w:t>
      </w:r>
    </w:p>
    <w:p w:rsidR="00840A9C" w:rsidRPr="00840A9C" w:rsidRDefault="00471BB7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28 марта</w:t>
      </w:r>
      <w:r w:rsidR="00840A9C" w:rsidRPr="00840A9C">
        <w:rPr>
          <w:rFonts w:ascii="Times New Roman" w:hAnsi="Times New Roman" w:cs="Times New Roman"/>
          <w:sz w:val="24"/>
          <w:szCs w:val="24"/>
        </w:rPr>
        <w:t xml:space="preserve"> 2022 10:00 Москва</w:t>
      </w:r>
    </w:p>
    <w:p w:rsidR="00840A9C" w:rsidRPr="00840A9C" w:rsidRDefault="00840A9C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A9C" w:rsidRPr="00840A9C" w:rsidRDefault="00840A9C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9C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840A9C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840A9C" w:rsidRPr="00840A9C" w:rsidRDefault="004E47D1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840A9C" w:rsidRPr="00840A9C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https://us02web.zoom.us/j/87430947098?pwd=eDB5ZFNRS1NlT2NLTGhPVmkvbHhndz09</w:t>
        </w:r>
      </w:hyperlink>
    </w:p>
    <w:p w:rsidR="00840A9C" w:rsidRPr="00840A9C" w:rsidRDefault="00840A9C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A9C" w:rsidRPr="00840A9C" w:rsidRDefault="00840A9C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9C">
        <w:rPr>
          <w:rFonts w:ascii="Times New Roman" w:hAnsi="Times New Roman" w:cs="Times New Roman"/>
          <w:sz w:val="24"/>
          <w:szCs w:val="24"/>
        </w:rPr>
        <w:t>Идентификатор конференции: </w:t>
      </w:r>
      <w:r w:rsidRPr="00840A9C">
        <w:rPr>
          <w:rStyle w:val="wmi-callto"/>
          <w:rFonts w:ascii="Times New Roman" w:hAnsi="Times New Roman" w:cs="Times New Roman"/>
          <w:sz w:val="24"/>
          <w:szCs w:val="24"/>
        </w:rPr>
        <w:t>874 3094 7098</w:t>
      </w:r>
    </w:p>
    <w:p w:rsidR="00840A9C" w:rsidRPr="00840A9C" w:rsidRDefault="00840A9C" w:rsidP="00840A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9C">
        <w:rPr>
          <w:rFonts w:ascii="Times New Roman" w:hAnsi="Times New Roman" w:cs="Times New Roman"/>
          <w:sz w:val="24"/>
          <w:szCs w:val="24"/>
        </w:rPr>
        <w:t>Код доступа: 160118</w:t>
      </w:r>
    </w:p>
    <w:p w:rsidR="00840A9C" w:rsidRPr="00F91F08" w:rsidRDefault="00840A9C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C4" w:rsidRPr="001C04E4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участия в конференции необходимо:</w:t>
      </w:r>
    </w:p>
    <w:p w:rsidR="001057C4" w:rsidRPr="001C04E4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Представить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заявку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статью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3 до 8</w:t>
      </w:r>
      <w:r w:rsidR="00855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стр.) в оргкомитет </w:t>
      </w:r>
      <w:r w:rsidR="0085591D" w:rsidRPr="004E47D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до </w:t>
      </w:r>
      <w:r w:rsidR="00B34345" w:rsidRPr="004E47D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7</w:t>
      </w:r>
      <w:r w:rsidRPr="004E47D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="004B0F48" w:rsidRPr="004E47D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марта</w:t>
      </w:r>
      <w:r w:rsidRPr="004E47D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="00B34345" w:rsidRPr="004E47D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2022</w:t>
      </w:r>
      <w:r w:rsidRPr="004E47D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г.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(включительно) по электронной почте </w:t>
      </w:r>
      <w:hyperlink r:id="rId6" w:history="1"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arz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unn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Образец заявки представлен в </w:t>
      </w:r>
      <w:r w:rsidRPr="006D455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 1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Образец оформления статьи представлен в </w:t>
      </w:r>
      <w:r w:rsidRPr="006D455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 2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Всем участникам, которые направили заявку</w:t>
      </w:r>
      <w:bookmarkStart w:id="0" w:name="_GoBack"/>
      <w:bookmarkEnd w:id="0"/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статью в оргкомитет, отправляется подтверждение об их получении. Рассмотрение рецензентом статьи осуществляется в течение 5-ти рабочих дней. Оплата орг</w:t>
      </w:r>
      <w:r w:rsidR="00D030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анизационного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взноса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:rsidR="006D4559" w:rsidRPr="00DE7FC5" w:rsidRDefault="001057C4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Оплатить организационный взнос за участие в конференции </w:t>
      </w:r>
      <w:r w:rsidRPr="00813D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="00CD58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</w:t>
      </w:r>
      <w:r w:rsidR="004173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1 страницу текста + 5</w:t>
      </w: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00</w:t>
      </w:r>
      <w:r w:rsidR="006D4559"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печатный сборник</w:t>
      </w: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* </w:t>
      </w:r>
      <w:r w:rsidRPr="00813D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(неполная страница считается как полная). (*</w:t>
      </w:r>
      <w:proofErr w:type="gramStart"/>
      <w:r w:rsidRPr="00813D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813D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случае, если участник хочет приобрести печатный вариант сборника. Электронная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версия сборника предоставляется </w:t>
      </w:r>
      <w:r w:rsidRPr="00E85C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бесплатно.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Оплата </w:t>
      </w:r>
      <w:proofErr w:type="spellStart"/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оргвзноса</w:t>
      </w:r>
      <w:proofErr w:type="spellEnd"/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участие в конференции осуществляется в течение 3-х дней с момента положительной оценки рецензентом представляемых материалов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5CFB" w:rsidRPr="00D030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банковским</w:t>
      </w:r>
      <w:r w:rsidR="006D4559" w:rsidRPr="00D0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по адресу, указанному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6D4559" w:rsidRPr="00A915E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 3</w:t>
      </w:r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Участникам конференции, работающим и обучающимся в АФ ННГУ, можно произвести оплату орг</w:t>
      </w:r>
      <w:r w:rsidR="00D030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анизационного 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взноса по адресу: </w:t>
      </w:r>
      <w:r w:rsidR="006D45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г. Арзамас, ул. К. Маркса, 36, кабинет 57 (4 этаж).</w:t>
      </w:r>
    </w:p>
    <w:p w:rsidR="001057C4" w:rsidRPr="00813DF6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Отсканированную копию квитанции необходимо прислать на электронную почту </w:t>
      </w:r>
      <w:hyperlink r:id="rId7" w:history="1"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conf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arz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unn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6D4559"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DC3AA7" w:rsidRPr="002C0022" w:rsidRDefault="00813DF6" w:rsidP="00DC3AA7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C00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Доктора наук </w:t>
      </w:r>
      <w:r w:rsidR="00DC3AA7" w:rsidRPr="002C00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 зарубежные участники </w:t>
      </w:r>
      <w:r w:rsidRPr="002C00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публикуются бесплатно!</w:t>
      </w:r>
    </w:p>
    <w:p w:rsidR="001057C4" w:rsidRPr="001C04E4" w:rsidRDefault="001057C4" w:rsidP="001057C4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Материалы, опубликованные в сборнике научных трудов конференции, будут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размещены на сайте </w:t>
      </w:r>
      <w:hyperlink r:id="rId8" w:history="1">
        <w:r w:rsidRPr="001C04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подразумевает их индексацию в </w:t>
      </w:r>
      <w:proofErr w:type="spellStart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наукометрической</w:t>
      </w:r>
      <w:proofErr w:type="spellEnd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</w:t>
      </w:r>
      <w:r w:rsidRPr="001C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РИНЦ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(Российского индекса научного цитирования).</w:t>
      </w:r>
    </w:p>
    <w:p w:rsidR="00FB623D" w:rsidRPr="005E0935" w:rsidRDefault="00FB623D" w:rsidP="00FB62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1" w:name="_Hlk18408006"/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bookmarkEnd w:id="1"/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одинарный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межстрочный интервал, все поля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5E09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20 мм</w:t>
          </w:r>
        </w:smartTag>
        <w:r w:rsidRPr="005E093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,</w:t>
        </w:r>
      </w:smartTag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 абзаца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1,25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номера страниц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ставятся,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источники даются в квадратных скобках, нумерация ссылок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автоматическое формирование нумерованных и маркированных списков.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и ключевые слова.</w:t>
      </w:r>
    </w:p>
    <w:p w:rsidR="00FB623D" w:rsidRDefault="00FB623D" w:rsidP="00FB623D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5E0935">
        <w:rPr>
          <w:rStyle w:val="a6"/>
          <w:sz w:val="24"/>
          <w:szCs w:val="24"/>
        </w:rPr>
        <w:t>Список литературы обязателен</w:t>
      </w:r>
      <w:r w:rsidRPr="005E0935">
        <w:rPr>
          <w:color w:val="000000"/>
          <w:sz w:val="24"/>
          <w:szCs w:val="24"/>
        </w:rPr>
        <w:t xml:space="preserve">. Оформляется в соответствии </w:t>
      </w:r>
      <w:r>
        <w:rPr>
          <w:color w:val="000000"/>
          <w:sz w:val="24"/>
          <w:szCs w:val="24"/>
        </w:rPr>
        <w:t xml:space="preserve">c </w:t>
      </w:r>
      <w:r w:rsidRPr="00C02DD8">
        <w:rPr>
          <w:color w:val="000000"/>
          <w:sz w:val="24"/>
          <w:szCs w:val="24"/>
        </w:rPr>
        <w:t>ГОСТ на оформление списк</w:t>
      </w:r>
      <w:r>
        <w:rPr>
          <w:color w:val="000000"/>
          <w:sz w:val="24"/>
          <w:szCs w:val="24"/>
        </w:rPr>
        <w:t>а литературы: ГОСТ Р 7.0.5–2008</w:t>
      </w:r>
      <w:r w:rsidRPr="00C02DD8">
        <w:rPr>
          <w:color w:val="000000"/>
          <w:sz w:val="24"/>
          <w:szCs w:val="24"/>
        </w:rPr>
        <w:t xml:space="preserve"> </w:t>
      </w:r>
      <w:hyperlink r:id="rId9" w:history="1">
        <w:r w:rsidRPr="009D3050">
          <w:rPr>
            <w:rStyle w:val="a3"/>
            <w:sz w:val="24"/>
            <w:szCs w:val="24"/>
          </w:rPr>
          <w:t>http://diss.rsl.ru/datadocs/doc_291tu.pdf</w:t>
        </w:r>
      </w:hyperlink>
    </w:p>
    <w:p w:rsidR="00FB623D" w:rsidRPr="00C02DD8" w:rsidRDefault="00FB623D" w:rsidP="00FB623D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C02DD8">
        <w:rPr>
          <w:color w:val="000000"/>
          <w:sz w:val="24"/>
          <w:szCs w:val="24"/>
        </w:rPr>
        <w:t>(использовать короткую библиографическую запись)</w:t>
      </w:r>
      <w:r w:rsidRPr="005E0935">
        <w:rPr>
          <w:color w:val="000000"/>
          <w:sz w:val="24"/>
          <w:szCs w:val="24"/>
        </w:rPr>
        <w:t xml:space="preserve"> в алфавитном порядке. Оформлять ссылки на соответствующий источник списка литературы следует в тексте </w:t>
      </w:r>
      <w:r w:rsidRPr="005E0935">
        <w:rPr>
          <w:rStyle w:val="a6"/>
          <w:sz w:val="24"/>
          <w:szCs w:val="24"/>
        </w:rPr>
        <w:t xml:space="preserve">в квадратных скобках, </w:t>
      </w:r>
      <w:r w:rsidRPr="005E0935">
        <w:rPr>
          <w:color w:val="000000"/>
          <w:sz w:val="24"/>
          <w:szCs w:val="24"/>
        </w:rPr>
        <w:t>например: [</w:t>
      </w:r>
      <w:r>
        <w:rPr>
          <w:color w:val="000000"/>
          <w:sz w:val="24"/>
          <w:szCs w:val="24"/>
        </w:rPr>
        <w:t>1</w:t>
      </w:r>
      <w:r w:rsidRPr="005E0935">
        <w:rPr>
          <w:color w:val="000000"/>
          <w:sz w:val="24"/>
          <w:szCs w:val="24"/>
        </w:rPr>
        <w:t>; с.</w:t>
      </w:r>
      <w:r>
        <w:rPr>
          <w:color w:val="000000"/>
          <w:sz w:val="24"/>
          <w:szCs w:val="24"/>
        </w:rPr>
        <w:t xml:space="preserve"> </w:t>
      </w:r>
      <w:r w:rsidRPr="005E0935">
        <w:rPr>
          <w:color w:val="000000"/>
          <w:sz w:val="24"/>
          <w:szCs w:val="24"/>
        </w:rPr>
        <w:t xml:space="preserve">233]. Использование автоматических постраничных ссылок </w:t>
      </w:r>
      <w:r w:rsidRPr="005E0935">
        <w:rPr>
          <w:rStyle w:val="a6"/>
          <w:sz w:val="24"/>
          <w:szCs w:val="24"/>
        </w:rPr>
        <w:t>не допускается</w:t>
      </w:r>
      <w:r w:rsidRPr="005E0935">
        <w:rPr>
          <w:color w:val="000000"/>
          <w:sz w:val="24"/>
          <w:szCs w:val="24"/>
        </w:rPr>
        <w:t>.</w:t>
      </w:r>
    </w:p>
    <w:p w:rsidR="0094556D" w:rsidRDefault="0094556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3D" w:rsidRPr="00896830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оформления библиографических записей </w:t>
      </w:r>
    </w:p>
    <w:p w:rsidR="00FB623D" w:rsidRPr="00896830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изданиях </w:t>
      </w:r>
      <w:proofErr w:type="spellStart"/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Арзамасского</w:t>
      </w:r>
      <w:proofErr w:type="spellEnd"/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ННГУ </w:t>
      </w:r>
    </w:p>
    <w:p w:rsidR="00FB623D" w:rsidRPr="00896830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ГОСТ 7.0.5-2008 </w:t>
      </w:r>
    </w:p>
    <w:p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разделе Литература и интернет-источники)</w:t>
      </w:r>
    </w:p>
    <w:p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Одночастные монографические ресурсы</w:t>
      </w:r>
    </w:p>
    <w:p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</w:t>
      </w:r>
    </w:p>
    <w:p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автор 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Колтухова</w:t>
      </w:r>
      <w:proofErr w:type="spellEnd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и современная литература: почитаем и подумаем вместе: учебно-методическое пособие. – Симферополь: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151 с.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Два-три автора</w:t>
      </w:r>
    </w:p>
    <w:p w:rsidR="00FB623D" w:rsidRPr="00B508EE" w:rsidRDefault="00FB623D" w:rsidP="00FB623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Бергер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Лукман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Иванов С. Социальное конструирование реальности: трактат по социологии знания. – М.: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филос. фонд, 1995. – 322 с.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 трёх авторов (записываем книгу по названию)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Управленческий учет и контроль строительных материалов и 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монография/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Дегальцева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Шулепина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149 с.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Распределенные интеллектуальные информационные системы и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монография/ А.Н. Швецов, А.А. Суконщиков, Д.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Кочкин [и др.]. – Курск: Университетская книга, 2017. – 196 с.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статей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Институциональная экономика: Развитие, преподавание, приложения: с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 V Международной научной конференции, 15 ноября 2017 г. – М.: ГУУ, 2017. – 382 с.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и проч.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– М.: [б. и.], 2010. 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Законодательные материалы</w:t>
      </w:r>
    </w:p>
    <w:p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Федеральный закон </w:t>
      </w:r>
      <w:r w:rsidRPr="00B50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131-ФЗ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Проспект; СПб.: Кодекс, 2017. – 158 с.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 с изменениями и дополнениями на 1 августа 2017 года. – М.: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350 с.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</w:p>
    <w:p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новыми штрафами: по состоянию на 01.06.2017. – Ростов н/Д: Феникс, 2017. – 94 с.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Неопубликованные документы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Аврамова Е.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библиотека в системе непрерывного библиотечно-информационного образования: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 канд.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− СПб, 2017. − 361 с.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Величковский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Функциональная организация рабочей памяти: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док. психол. наук. – М., 2017. − 44 с.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Многочастные монографические ресурсы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Издание в целом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Голсуорси Д. Сага о Форсайтах: в 2 томах /пер. с англ. М.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Лорие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Время, 2017.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Отдельный том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Инженерные системы и сооружения: учебное пособие. В 3 частях.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1. Отопление и вентиляция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Н.С. Жукова, 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Азаров. – Волгоград: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89 с.</w:t>
      </w:r>
    </w:p>
    <w:p w:rsidR="00FB623D" w:rsidRPr="00B508EE" w:rsidRDefault="00FB623D" w:rsidP="00FB62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Сериальные ресурсы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</w:t>
      </w:r>
    </w:p>
    <w:p w:rsidR="00FB623D" w:rsidRPr="00B508EE" w:rsidRDefault="00FB623D" w:rsidP="00FB62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</w:rPr>
        <w:t>Беспартийная газета</w:t>
      </w:r>
      <w:r w:rsidRPr="00B508EE">
        <w:rPr>
          <w:rFonts w:ascii="Times New Roman" w:eastAsia="Times New Roman" w:hAnsi="Times New Roman" w:cs="Times New Roman"/>
          <w:sz w:val="24"/>
          <w:szCs w:val="24"/>
        </w:rPr>
        <w:t>: Костромская областная общественно-политическая газета. – 2014. – Янв. 2014.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Журналы (печатный и электронный)</w:t>
      </w:r>
    </w:p>
    <w:p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Агротехника и энергообеспечение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научно-практический журнал. – 2014. – №1. – </w:t>
      </w:r>
    </w:p>
    <w:p w:rsidR="00FB623D" w:rsidRPr="00B508EE" w:rsidRDefault="00FB623D" w:rsidP="00FB623D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183 с.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Медиа. Информация. Коммуникация: МИК: международный электронный научно-образовательный журнал. – 2014. – №1.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http://mic.org.ru/index.php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02.10.2014).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в сети Интернет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Российской Федерации: официальный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http://government.ru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19.02.2018).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Эрмитаж: сайт. – </w:t>
      </w:r>
    </w:p>
    <w:p w:rsidR="00FB623D" w:rsidRPr="00B508EE" w:rsidRDefault="00FB623D" w:rsidP="00FB6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http://www.hermitagemuseum.org/wps/portal/hermitage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16.08.2017).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ТАСС: информационное агентство России: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http://tass.ru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26.05.2018).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диссертаций: сайт/ Российская государственная библиотека. – М: РГБ, 2003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http://diss.rsl.ru/?lang=ru</w:t>
        </w:r>
      </w:hyperlink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части ресурсов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раздел...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монографического издания</w:t>
      </w:r>
    </w:p>
    <w:p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Калинина Г.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научно-методической работы в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палате / Г.П. Калинина, 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Смирнова</w:t>
      </w:r>
      <w:r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книжная палата: славное прошлое и надежное будущее: материалы научно-методической</w:t>
      </w:r>
      <w:r w:rsidRPr="00B508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к 100-летию. – М: РКП, 2017. – С. 61–78.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воплощение: учебное пособие. – Волгоград: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ВолГАСУ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С. 8–61.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http://vgasu.ru/attachments/oi_yanushkina_01.pdf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20.06.2018).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сериального издания</w:t>
      </w:r>
    </w:p>
    <w:p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Скрипник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Лингвистический поворот и философия языка Дж. Локка: интерпре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тации, комментарии, теоретические источники</w:t>
      </w:r>
      <w:r w:rsidRPr="00067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Вестник Удмуртского университета. Серия: Философия. Психология. Педагогика. – 2017. – Т. 27. –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2. – С. 139–146.</w:t>
      </w:r>
    </w:p>
    <w:p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Щербина М.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Об удостоверениях, льготах и правах// Крымская правда. – 2017. – 25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(№217). – С. 2. Окончание. Начало: 18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(№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212).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</w:t>
      </w:r>
      <w:r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Москвина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Мониторинг общественного мнения: экономические и социальные перемены. – 2017. – №6. – С. 31–35.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https://wciom.ru/fileadmin/file/monitoring/2017/142/2017_142_02_Moskovskaya.pdf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11.03.2017).</w:t>
      </w:r>
    </w:p>
    <w:p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…с сайта в сети Интернет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Грязев</w:t>
      </w:r>
      <w:proofErr w:type="spellEnd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занятие»: кто лишает Россию права вето в СБ ООН// </w:t>
      </w:r>
      <w:proofErr w:type="gram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Газета.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сайт. – 2018. – 2 февр.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https://www.gazeta.ru/politics/2018/02/02_a_11634385.shtml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09.02.2018).</w:t>
      </w:r>
    </w:p>
    <w:p w:rsidR="00FB623D" w:rsidRPr="00B508EE" w:rsidRDefault="00FB623D" w:rsidP="00FB62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Бахтурина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Т.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BIBFRAME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эволюция машиночитаемых форматов Библиотеки конгресса США// Теория и практика каталогизации и поиска библиотечных ресурсов: электронный журнал.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18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http://www.nilc.ru/text/Other_publications/Other_publications63.pdf</w:t>
        </w:r>
      </w:hyperlink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присвоения номера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книжная палата: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http://bookchamber.ru/isbn.html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22.05.2018).</w:t>
      </w:r>
    </w:p>
    <w:p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повышению эффективности госпрограммы «Доступная среда»// Министерство труда и социальной защиты Российской Федерации: официальный сайт. 2017.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0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https://rosmintrud.ru/docs/1281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08.04.2017).</w:t>
      </w:r>
    </w:p>
    <w:p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Рецензии</w:t>
      </w:r>
    </w:p>
    <w:p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Дмитриев А.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 в контексте пространственного развития: взгляд с периферии Ближнего Севера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 А.В. Дмитриев, 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Воронов// Мир России: социология, этнология. – 2017. – Т. 26. – №4. – С. 169–181.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кн.: Потенциал Ближнего Севера: экономика, экология, сельские поселения: к 15-летию Угорского проекта/ под ред. Н. Е. Покровского, Т.Г. Нефедовой. – М: Логос, 2014. – 200 с.</w:t>
      </w:r>
    </w:p>
    <w:p w:rsidR="00FB623D" w:rsidRPr="005E0935" w:rsidRDefault="00FB623D" w:rsidP="00FB623D">
      <w:pPr>
        <w:pStyle w:val="3"/>
        <w:shd w:val="clear" w:color="auto" w:fill="auto"/>
        <w:tabs>
          <w:tab w:val="left" w:pos="1187"/>
        </w:tabs>
        <w:spacing w:line="360" w:lineRule="auto"/>
        <w:ind w:left="520" w:right="40"/>
        <w:rPr>
          <w:sz w:val="24"/>
          <w:szCs w:val="24"/>
        </w:rPr>
      </w:pPr>
    </w:p>
    <w:p w:rsidR="00FB623D" w:rsidRDefault="00FB623D" w:rsidP="00FB623D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color w:val="2E2E2E"/>
          <w:sz w:val="24"/>
          <w:szCs w:val="24"/>
          <w:shd w:val="clear" w:color="auto" w:fill="FFFFFF"/>
        </w:rPr>
      </w:pPr>
      <w:r w:rsidRPr="005E0935">
        <w:rPr>
          <w:b w:val="0"/>
          <w:i/>
          <w:color w:val="2E2E2E"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>
        <w:rPr>
          <w:b w:val="0"/>
          <w:i/>
          <w:color w:val="2E2E2E"/>
          <w:sz w:val="24"/>
          <w:szCs w:val="24"/>
          <w:shd w:val="clear" w:color="auto" w:fill="FFFFFF"/>
        </w:rPr>
        <w:t>!</w:t>
      </w:r>
    </w:p>
    <w:p w:rsidR="001057C4" w:rsidRDefault="001057C4" w:rsidP="0010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4" w:rsidRDefault="001057C4" w:rsidP="001057C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1057C4" w:rsidRDefault="001057C4" w:rsidP="001057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1057C4" w:rsidRPr="00E00868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участника*</w:t>
      </w:r>
    </w:p>
    <w:p w:rsidR="006D4559" w:rsidRDefault="00B34345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13DF6" w:rsidRPr="008C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научно-практическая конференция</w:t>
      </w:r>
    </w:p>
    <w:p w:rsidR="006D4559" w:rsidRDefault="00C87B1B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6D45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Современные тенденции языкового образования:</w:t>
      </w:r>
    </w:p>
    <w:p w:rsidR="001057C4" w:rsidRPr="00AE045B" w:rsidRDefault="006D4559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опыт, проблемы, </w:t>
      </w:r>
      <w:r w:rsidR="00813DF6" w:rsidRPr="00AE04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перспективы</w:t>
      </w:r>
      <w:r w:rsidR="00C87B1B" w:rsidRPr="00AE04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1057C4" w:rsidRPr="00E00868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4345" w:rsidRPr="00B3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E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559"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AE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C325A"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43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AE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(Арзамас, Россия)</w:t>
      </w:r>
    </w:p>
    <w:p w:rsidR="001057C4" w:rsidRPr="00E00868" w:rsidRDefault="001057C4" w:rsidP="001057C4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6253"/>
      </w:tblGrid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места работы (учёбы)</w:t>
            </w:r>
          </w:p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 индексом)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B" w:rsidRDefault="00E85CFB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057C4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онтактный тел. (мобильный), </w:t>
            </w:r>
          </w:p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="00CD5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(обязательно)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(курс)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участия</w:t>
            </w:r>
            <w:r w:rsidR="00CD5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(очная/онлайн)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41739C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813DF6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6" w:rsidRPr="00E00868" w:rsidRDefault="00813DF6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(электронный/печатный)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6" w:rsidRPr="00E00868" w:rsidRDefault="00813DF6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2C0022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="001057C4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Сертификат</w:t>
            </w:r>
            <w:r w:rsidR="00813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(да/нет)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1057C4" w:rsidRPr="00E00868" w:rsidRDefault="001057C4" w:rsidP="001057C4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C4" w:rsidRPr="000E73D7" w:rsidRDefault="001057C4" w:rsidP="00C87B1B">
      <w:pPr>
        <w:pStyle w:val="50"/>
        <w:shd w:val="clear" w:color="auto" w:fill="auto"/>
        <w:spacing w:before="0" w:after="152" w:line="210" w:lineRule="exact"/>
        <w:ind w:firstLine="0"/>
        <w:rPr>
          <w:color w:val="FF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C87B1B" w:rsidRDefault="00C87B1B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firstLine="0"/>
        <w:rPr>
          <w:color w:val="000000"/>
        </w:rPr>
      </w:pPr>
    </w:p>
    <w:p w:rsidR="001057C4" w:rsidRPr="006B79F1" w:rsidRDefault="006B79F1" w:rsidP="006B79F1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color w:val="000000"/>
        </w:rPr>
        <w:br w:type="page"/>
      </w:r>
    </w:p>
    <w:p w:rsidR="00FB623D" w:rsidRPr="00E00868" w:rsidRDefault="00FB623D" w:rsidP="00FB6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FB623D" w:rsidRDefault="00FB623D" w:rsidP="00FB623D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  <w:r w:rsidRPr="005E0935">
        <w:rPr>
          <w:color w:val="000000"/>
          <w:sz w:val="24"/>
          <w:szCs w:val="24"/>
        </w:rPr>
        <w:t>Образец оформления заголовка, текста статьи и списка литературы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оформления статьи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, П.П. Петров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Арзамасский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ученая степень, должность)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Арзамасский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petrov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FB623D" w:rsidRPr="00C02DD8" w:rsidTr="005578D4">
        <w:tc>
          <w:tcPr>
            <w:tcW w:w="2952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FB623D" w:rsidRPr="00C02DD8" w:rsidTr="005578D4">
        <w:tc>
          <w:tcPr>
            <w:tcW w:w="2952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FB623D" w:rsidRPr="00C02DD8" w:rsidTr="005578D4">
        <w:tc>
          <w:tcPr>
            <w:tcW w:w="2952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57451" cy="682284"/>
            <wp:effectExtent l="0" t="0" r="5080" b="3810"/>
            <wp:docPr id="2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FB623D" w:rsidRPr="00C02DD8" w:rsidRDefault="00FB623D" w:rsidP="00FB6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479159433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bookmarkEnd w:id="2"/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proofErr w:type="spellEnd"/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:rsidR="00FB623D" w:rsidRPr="00C02DD8" w:rsidRDefault="00FB623D" w:rsidP="00FB62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FB623D" w:rsidRPr="00C02DD8" w:rsidRDefault="00FB623D" w:rsidP="00FB6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23D" w:rsidRPr="00C02DD8" w:rsidRDefault="00FB623D" w:rsidP="00FB6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23D" w:rsidRPr="00C02DD8" w:rsidRDefault="00FB623D" w:rsidP="00FB6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30">
        <w:rPr>
          <w:rFonts w:ascii="Times New Roman" w:eastAsia="Calibri" w:hAnsi="Times New Roman" w:cs="Times New Roman"/>
          <w:sz w:val="28"/>
          <w:szCs w:val="28"/>
        </w:rPr>
        <w:t>Оформление статьи студента, аспиранта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Арзамасский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 филиал ННГУ, студент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студент)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Научный руководитель: Сидоров С.С., к.п.н., доцент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FB623D" w:rsidRPr="00C02DD8" w:rsidTr="005578D4">
        <w:tc>
          <w:tcPr>
            <w:tcW w:w="2952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FB623D" w:rsidRPr="00C02DD8" w:rsidTr="005578D4">
        <w:tc>
          <w:tcPr>
            <w:tcW w:w="2952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FB623D" w:rsidRPr="00C02DD8" w:rsidTr="005578D4">
        <w:tc>
          <w:tcPr>
            <w:tcW w:w="2952" w:type="dxa"/>
          </w:tcPr>
          <w:p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57451" cy="682284"/>
            <wp:effectExtent l="0" t="0" r="5080" b="3810"/>
            <wp:docPr id="3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FB623D" w:rsidRPr="00C02DD8" w:rsidRDefault="00FB623D" w:rsidP="00FB6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Web-квесты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proofErr w:type="spellEnd"/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:rsidR="00FB623D" w:rsidRPr="00C02DD8" w:rsidRDefault="00FB623D" w:rsidP="00FB62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:rsidR="00FB623D" w:rsidRDefault="00FB623D" w:rsidP="00FB623D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</w:p>
    <w:p w:rsidR="00FB623D" w:rsidRPr="00AB00F2" w:rsidRDefault="00FB623D" w:rsidP="00FB62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B623D" w:rsidRDefault="00FB623D" w:rsidP="00FB623D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086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3</w:t>
      </w:r>
    </w:p>
    <w:p w:rsidR="00B34345" w:rsidRPr="007C42C8" w:rsidRDefault="00B34345" w:rsidP="00B34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C8">
        <w:rPr>
          <w:rFonts w:ascii="Times New Roman" w:hAnsi="Times New Roman" w:cs="Times New Roman"/>
          <w:bCs/>
          <w:sz w:val="24"/>
          <w:szCs w:val="24"/>
        </w:rPr>
        <w:t>Банковские реквизиты</w:t>
      </w:r>
    </w:p>
    <w:p w:rsidR="00B34345" w:rsidRPr="007C42C8" w:rsidRDefault="00B34345" w:rsidP="00B343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42C8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7C42C8">
        <w:rPr>
          <w:rFonts w:ascii="Times New Roman" w:hAnsi="Times New Roman" w:cs="Times New Roman"/>
          <w:sz w:val="24"/>
          <w:szCs w:val="24"/>
        </w:rPr>
        <w:t xml:space="preserve"> филиала ННГУ</w:t>
      </w:r>
    </w:p>
    <w:p w:rsidR="00B34345" w:rsidRPr="007C42C8" w:rsidRDefault="00B34345" w:rsidP="00B343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607220, г. Арзамас, ул. К.</w:t>
      </w:r>
      <w:r w:rsidRPr="007C42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2C8">
        <w:rPr>
          <w:rFonts w:ascii="Times New Roman" w:hAnsi="Times New Roman" w:cs="Times New Roman"/>
          <w:sz w:val="24"/>
          <w:szCs w:val="24"/>
        </w:rPr>
        <w:t>Маркса, д. 36</w:t>
      </w:r>
    </w:p>
    <w:p w:rsidR="00B34345" w:rsidRDefault="00B34345" w:rsidP="00B34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345" w:rsidRPr="007C42C8" w:rsidRDefault="00B34345" w:rsidP="00B34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B34345" w:rsidRPr="007C42C8" w:rsidRDefault="00B34345" w:rsidP="00B34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B34345" w:rsidRPr="007C42C8" w:rsidRDefault="00B34345" w:rsidP="00B34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42C8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7C42C8">
        <w:rPr>
          <w:rFonts w:ascii="Times New Roman" w:hAnsi="Times New Roman" w:cs="Times New Roman"/>
          <w:b/>
          <w:sz w:val="24"/>
          <w:szCs w:val="24"/>
        </w:rPr>
        <w:t xml:space="preserve"> филиал ННГУ</w:t>
      </w:r>
    </w:p>
    <w:p w:rsidR="00B34345" w:rsidRPr="007C42C8" w:rsidRDefault="00B34345" w:rsidP="00B343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ИНН 5262004442, КПП 524343002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Ф-Л БАНКА ГПБ (АО) «ПРИВОЛЖСКИЙ» Г. НИЖНИЙ НОВГОРОД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БИК банка: 042202764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 w:rsidRPr="007C42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42C8">
        <w:rPr>
          <w:rFonts w:ascii="Times New Roman" w:hAnsi="Times New Roman" w:cs="Times New Roman"/>
          <w:sz w:val="24"/>
          <w:szCs w:val="24"/>
        </w:rPr>
        <w:t xml:space="preserve">  30101810700000000764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Р/с 40503810200010000003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КБК 07507060000000000130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ОКПО 02079336, ОКТМО 22703000,ОКФС 12,</w:t>
      </w:r>
    </w:p>
    <w:p w:rsidR="00B34345" w:rsidRPr="007C42C8" w:rsidRDefault="00B34345" w:rsidP="00B3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ОГРН 1025203733510, ОКОПФ 30002, ОКВЭД 85.22</w:t>
      </w:r>
    </w:p>
    <w:p w:rsidR="00FB623D" w:rsidRPr="007C42C8" w:rsidRDefault="00FB623D" w:rsidP="00FB623D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FB623D" w:rsidRPr="007C42C8" w:rsidRDefault="00FB623D" w:rsidP="00FB623D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FB623D" w:rsidRPr="00E10719" w:rsidRDefault="00FB623D" w:rsidP="00FB623D">
      <w:pPr>
        <w:pStyle w:val="HTML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платежа: </w:t>
      </w:r>
      <w:r w:rsidRPr="00E10719">
        <w:rPr>
          <w:rFonts w:ascii="Times New Roman" w:hAnsi="Times New Roman" w:cs="Times New Roman"/>
          <w:bCs/>
          <w:i/>
          <w:sz w:val="24"/>
          <w:szCs w:val="24"/>
        </w:rPr>
        <w:t>За участие в конференции «</w:t>
      </w:r>
      <w:r w:rsidR="00C50492">
        <w:rPr>
          <w:rFonts w:ascii="Times New Roman" w:hAnsi="Times New Roman" w:cs="Times New Roman"/>
          <w:bCs/>
          <w:i/>
          <w:sz w:val="24"/>
          <w:szCs w:val="24"/>
        </w:rPr>
        <w:t>Современные тенденции языкового образования: опыт, проблемы, перспективы</w:t>
      </w:r>
      <w:r w:rsidRPr="00E10719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FB623D" w:rsidRDefault="00FB623D" w:rsidP="00FB623D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B623D" w:rsidRPr="00CD4AD4" w:rsidRDefault="00FB623D" w:rsidP="00FB623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D14" w:rsidRPr="00641D14" w:rsidRDefault="00641D14" w:rsidP="00217AF4">
      <w:pPr>
        <w:shd w:val="clear" w:color="auto" w:fill="FFFFFF"/>
        <w:ind w:right="-102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641D14" w:rsidRPr="00641D14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7C4"/>
    <w:rsid w:val="00024F76"/>
    <w:rsid w:val="00087E98"/>
    <w:rsid w:val="000D4CC4"/>
    <w:rsid w:val="000E73D7"/>
    <w:rsid w:val="001057C4"/>
    <w:rsid w:val="00105FDA"/>
    <w:rsid w:val="00127BFC"/>
    <w:rsid w:val="00143081"/>
    <w:rsid w:val="00152FBB"/>
    <w:rsid w:val="00170B8B"/>
    <w:rsid w:val="001838CE"/>
    <w:rsid w:val="001A46F5"/>
    <w:rsid w:val="001B7CEF"/>
    <w:rsid w:val="001C55F9"/>
    <w:rsid w:val="001D726D"/>
    <w:rsid w:val="001D7D98"/>
    <w:rsid w:val="002157BC"/>
    <w:rsid w:val="00217AF4"/>
    <w:rsid w:val="00232997"/>
    <w:rsid w:val="0027667B"/>
    <w:rsid w:val="002951C0"/>
    <w:rsid w:val="002C0022"/>
    <w:rsid w:val="002D0BFF"/>
    <w:rsid w:val="003339B0"/>
    <w:rsid w:val="003600F1"/>
    <w:rsid w:val="003743FD"/>
    <w:rsid w:val="003962BF"/>
    <w:rsid w:val="0041739C"/>
    <w:rsid w:val="00425122"/>
    <w:rsid w:val="00444003"/>
    <w:rsid w:val="00471BB7"/>
    <w:rsid w:val="004B0F48"/>
    <w:rsid w:val="004E47D1"/>
    <w:rsid w:val="005950D6"/>
    <w:rsid w:val="005A69DE"/>
    <w:rsid w:val="005E302F"/>
    <w:rsid w:val="006031E5"/>
    <w:rsid w:val="00641D14"/>
    <w:rsid w:val="00654B40"/>
    <w:rsid w:val="00696188"/>
    <w:rsid w:val="006B3807"/>
    <w:rsid w:val="006B79F1"/>
    <w:rsid w:val="006D4559"/>
    <w:rsid w:val="00700A10"/>
    <w:rsid w:val="00710EFF"/>
    <w:rsid w:val="00724837"/>
    <w:rsid w:val="00743B8A"/>
    <w:rsid w:val="00804694"/>
    <w:rsid w:val="00813DF6"/>
    <w:rsid w:val="00840A9C"/>
    <w:rsid w:val="0085591D"/>
    <w:rsid w:val="00881DB3"/>
    <w:rsid w:val="008C325A"/>
    <w:rsid w:val="008D56F7"/>
    <w:rsid w:val="008E5A39"/>
    <w:rsid w:val="0094556D"/>
    <w:rsid w:val="009740C7"/>
    <w:rsid w:val="009776EB"/>
    <w:rsid w:val="00A944F5"/>
    <w:rsid w:val="00AB37E3"/>
    <w:rsid w:val="00AD3191"/>
    <w:rsid w:val="00AE045B"/>
    <w:rsid w:val="00B0320B"/>
    <w:rsid w:val="00B34345"/>
    <w:rsid w:val="00B77763"/>
    <w:rsid w:val="00B9644D"/>
    <w:rsid w:val="00C25674"/>
    <w:rsid w:val="00C50492"/>
    <w:rsid w:val="00C87B1B"/>
    <w:rsid w:val="00CD58EE"/>
    <w:rsid w:val="00D0306A"/>
    <w:rsid w:val="00DC3AA7"/>
    <w:rsid w:val="00E12584"/>
    <w:rsid w:val="00E23BB3"/>
    <w:rsid w:val="00E45D43"/>
    <w:rsid w:val="00E65D7A"/>
    <w:rsid w:val="00E85CFB"/>
    <w:rsid w:val="00F31473"/>
    <w:rsid w:val="00F31F49"/>
    <w:rsid w:val="00F37E89"/>
    <w:rsid w:val="00F45C86"/>
    <w:rsid w:val="00F55A97"/>
    <w:rsid w:val="00F61B62"/>
    <w:rsid w:val="00F83295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E2F635-5CE4-4654-8BD4-14FF9ACA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7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1057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105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057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57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1057C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057C4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1057C4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1057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057C4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7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B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62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4556D"/>
    <w:rPr>
      <w:b/>
      <w:bCs/>
    </w:rPr>
  </w:style>
  <w:style w:type="character" w:customStyle="1" w:styleId="wmi-callto">
    <w:name w:val="wmi-callto"/>
    <w:basedOn w:val="a0"/>
    <w:rsid w:val="0084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tass.ru/" TargetMode="External"/><Relationship Id="rId18" Type="http://schemas.openxmlformats.org/officeDocument/2006/relationships/hyperlink" Target="http://www.nilc.ru/text/Other_publications/Other_publications63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mailto:conf.arz.unn@yandex.ru" TargetMode="External"/><Relationship Id="rId12" Type="http://schemas.openxmlformats.org/officeDocument/2006/relationships/hyperlink" Target="http://www.hermitagemuseum.org/wps/portal/hermitage" TargetMode="External"/><Relationship Id="rId17" Type="http://schemas.openxmlformats.org/officeDocument/2006/relationships/hyperlink" Target="https://www.gazeta.ru/politics/2018/02/02_a_11634385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ciom.ru/fileadmin/file/monitoring/2017/142/2017_142_02_Moskovskaya.pdf" TargetMode="External"/><Relationship Id="rId20" Type="http://schemas.openxmlformats.org/officeDocument/2006/relationships/hyperlink" Target="https://rosmintrud.ru/docs/128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f.arz.unn@yandex.ru" TargetMode="External"/><Relationship Id="rId11" Type="http://schemas.openxmlformats.org/officeDocument/2006/relationships/hyperlink" Target="http://government.ru/" TargetMode="External"/><Relationship Id="rId5" Type="http://schemas.openxmlformats.org/officeDocument/2006/relationships/hyperlink" Target="https://us02web.zoom.us/j/87430947098?pwd=eDB5ZFNRS1NlT2NLTGhPVmkvbHhndz09" TargetMode="External"/><Relationship Id="rId15" Type="http://schemas.openxmlformats.org/officeDocument/2006/relationships/hyperlink" Target="http://vgasu.ru/attachments/oi_yanushkina_0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c.org.ru/index.php" TargetMode="External"/><Relationship Id="rId19" Type="http://schemas.openxmlformats.org/officeDocument/2006/relationships/hyperlink" Target="http://bookchamber.ru/isb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s.rsl.ru/datadocs/doc_291tu.pdf" TargetMode="External"/><Relationship Id="rId14" Type="http://schemas.openxmlformats.org/officeDocument/2006/relationships/hyperlink" Target="http://diss.rsl.ru/?lang=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amilain</dc:creator>
  <cp:keywords/>
  <dc:description/>
  <cp:lastModifiedBy>Дмитрий</cp:lastModifiedBy>
  <cp:revision>14</cp:revision>
  <cp:lastPrinted>2020-01-29T06:22:00Z</cp:lastPrinted>
  <dcterms:created xsi:type="dcterms:W3CDTF">2021-03-24T05:18:00Z</dcterms:created>
  <dcterms:modified xsi:type="dcterms:W3CDTF">2021-12-23T06:53:00Z</dcterms:modified>
</cp:coreProperties>
</file>