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B9" w:rsidRDefault="00DE62B9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9508" cy="1439015"/>
            <wp:effectExtent l="0" t="0" r="0" b="0"/>
            <wp:docPr id="3" name="Рисунок 3" descr="https://sun9-33.userapi.com/impf/0t92SsGHO7RaycgLyJvO-sfCY8iPvJxhKr53Sw/4_Im1AjG-Xo.jpg?size=1105x976&amp;quality=96&amp;sign=eb1027b88b2f79b0bdc2e11e41d9701a&amp;c_uniq_tag=slKX0w-OcbfkQu5E4dWG3ncNLCyscjXmnTST1m2a7E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f/0t92SsGHO7RaycgLyJvO-sfCY8iPvJxhKr53Sw/4_Im1AjG-Xo.jpg?size=1105x976&amp;quality=96&amp;sign=eb1027b88b2f79b0bdc2e11e41d9701a&amp;c_uniq_tag=slKX0w-OcbfkQu5E4dWG3ncNLCyscjXmnTST1m2a7EU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73" cy="14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B9" w:rsidRDefault="00DE62B9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F" w:rsidRPr="009A4545" w:rsidRDefault="007315BF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 филиал ННГУ</w:t>
      </w:r>
    </w:p>
    <w:p w:rsidR="007315BF" w:rsidRPr="009A4545" w:rsidRDefault="007315BF" w:rsidP="007315BF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9A4545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г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ул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К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 w:rsidR="005E0935"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A4" w:rsidRPr="009A4545" w:rsidRDefault="00025CEC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E5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6400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05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C740C0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A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650DA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DA4" w:rsidRPr="009A4545" w:rsidRDefault="00342159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магистрантов</w:t>
      </w:r>
      <w:r w:rsidR="00202BE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</w:t>
      </w:r>
      <w:r w:rsidR="00650DA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молодых ученых</w:t>
      </w:r>
    </w:p>
    <w:p w:rsidR="00650DA4" w:rsidRPr="009A4545" w:rsidRDefault="007315BF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40C0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проблемы </w:t>
      </w:r>
      <w:r w:rsidR="00650DA4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языка и культуры: </w:t>
      </w:r>
    </w:p>
    <w:p w:rsidR="00AE177B" w:rsidRPr="009A4545" w:rsidRDefault="00650DA4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и инновации</w:t>
      </w:r>
      <w:r w:rsidR="00F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5BF" w:rsidRPr="009A4545" w:rsidRDefault="00E824EE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0DA4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F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B5E33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564D" w:rsidRPr="00F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Арзамас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81" w:rsidRPr="009A4545" w:rsidRDefault="007315BF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Арзамасский филиал </w:t>
      </w:r>
      <w:r w:rsidR="001A6981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Нижегородского государственного университета им. Н.И. Лобачевского, Московский город</w:t>
      </w:r>
      <w:r w:rsidR="00346E83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педагогический университет</w:t>
      </w:r>
      <w:r w:rsidR="0034215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Департамент </w:t>
      </w:r>
      <w:r w:rsidR="00C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городского округа город</w:t>
      </w:r>
      <w:r w:rsidR="0034215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</w:t>
      </w:r>
      <w:r w:rsidR="0034215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33D" w:rsidRPr="009A4545" w:rsidRDefault="0072533D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:rsidR="00D678DE" w:rsidRPr="009A4545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9A45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154FF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Т.Т. Щелина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4FF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профессор, директор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="00D678D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EB7" w:rsidRPr="009A4545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9A45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C2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716400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иностранных языков и культур </w:t>
      </w:r>
      <w:proofErr w:type="spellStart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CF2C2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культурологии, профессор департамента методики обучения МГПУ, </w:t>
      </w:r>
      <w:r w:rsidR="00160139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</w:t>
      </w:r>
      <w:r w:rsidR="00C740C0" w:rsidRPr="009A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старший преподаватель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</w:t>
      </w:r>
      <w:r w:rsidR="005E0935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="002E4BD7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 w:rsidR="002E4BD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D7" w:rsidRPr="009A4545"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740C0" w:rsidRPr="009A45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0C0" w:rsidRPr="009A4545">
        <w:rPr>
          <w:rFonts w:ascii="Times New Roman" w:hAnsi="Times New Roman" w:cs="Times New Roman"/>
          <w:bCs/>
          <w:sz w:val="24"/>
          <w:szCs w:val="24"/>
        </w:rPr>
        <w:t>д</w:t>
      </w:r>
      <w:r w:rsidR="00C740C0" w:rsidRPr="009A4545">
        <w:rPr>
          <w:rFonts w:ascii="Times New Roman" w:hAnsi="Times New Roman" w:cs="Times New Roman"/>
          <w:sz w:val="24"/>
          <w:szCs w:val="24"/>
        </w:rPr>
        <w:t xml:space="preserve">иректор МКУ «Городской информационно-методический кабинет», </w:t>
      </w:r>
      <w:r w:rsidR="009A4545" w:rsidRPr="009A4545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="00A12258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Баронова</w:t>
      </w:r>
      <w:proofErr w:type="spellEnd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</w:t>
      </w:r>
      <w:r w:rsidR="00716400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и культур </w:t>
      </w:r>
      <w:proofErr w:type="spellStart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ННГУ, </w:t>
      </w:r>
      <w:r w:rsidR="009A4545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О.В. </w:t>
      </w:r>
      <w:r w:rsid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Волгина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</w:t>
      </w:r>
      <w:r w:rsidR="00716400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="00E824EE" w:rsidRPr="009A4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9A4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Н.С. </w:t>
      </w:r>
      <w:proofErr w:type="spellStart"/>
      <w:r w:rsidR="009A4545">
        <w:rPr>
          <w:rFonts w:ascii="Times New Roman" w:eastAsia="Times New Roman" w:hAnsi="Times New Roman"/>
          <w:b/>
          <w:sz w:val="24"/>
          <w:szCs w:val="24"/>
          <w:lang w:eastAsia="ru-RU"/>
        </w:rPr>
        <w:t>Марушкина</w:t>
      </w:r>
      <w:proofErr w:type="spellEnd"/>
      <w:r w:rsidR="00E824EE" w:rsidRPr="009A4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824EE" w:rsidRPr="009A4545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культурологии, доцент </w:t>
      </w:r>
      <w:r w:rsidR="00E824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иностранных языков и культур </w:t>
      </w:r>
      <w:proofErr w:type="spellStart"/>
      <w:r w:rsidR="00E824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E824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</w:p>
    <w:p w:rsidR="007403AB" w:rsidRDefault="007403AB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5BF" w:rsidRPr="009A4545" w:rsidRDefault="007315BF" w:rsidP="00A1225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45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Тематика основных направлений работы конференции</w:t>
      </w:r>
      <w:r w:rsidRPr="009A45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E4BD7" w:rsidRPr="009A4545" w:rsidRDefault="002E4BD7" w:rsidP="0040537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для реализации задач ФГОС в области </w:t>
      </w:r>
      <w:r w:rsidR="006D5242" w:rsidRPr="009A4545">
        <w:rPr>
          <w:rFonts w:ascii="Times New Roman" w:hAnsi="Times New Roman"/>
          <w:sz w:val="24"/>
          <w:szCs w:val="24"/>
        </w:rPr>
        <w:t>иностранных языков</w:t>
      </w:r>
      <w:r w:rsidRPr="009A4545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Измерительные инструменты и тестирование </w:t>
      </w:r>
      <w:r w:rsidR="00397C2C" w:rsidRPr="009A4545">
        <w:rPr>
          <w:rFonts w:ascii="Times New Roman" w:hAnsi="Times New Roman"/>
          <w:sz w:val="24"/>
          <w:szCs w:val="24"/>
        </w:rPr>
        <w:t>при обучении</w:t>
      </w:r>
      <w:r w:rsidRPr="009A4545">
        <w:rPr>
          <w:rFonts w:ascii="Times New Roman" w:hAnsi="Times New Roman"/>
          <w:sz w:val="24"/>
          <w:szCs w:val="24"/>
        </w:rPr>
        <w:t xml:space="preserve"> иноязычной компетенции.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Развивающие, воспитательные и ценностные аспекты преподавания </w:t>
      </w:r>
      <w:r w:rsidR="006D5242" w:rsidRPr="009A4545">
        <w:rPr>
          <w:rFonts w:ascii="Times New Roman" w:hAnsi="Times New Roman"/>
          <w:sz w:val="24"/>
          <w:szCs w:val="24"/>
        </w:rPr>
        <w:t>иностранных языков</w:t>
      </w:r>
      <w:r w:rsidRPr="009A4545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Особенности работы с одаренными детьми в общей школе.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Организация профориентационной работы с учащимися в общей школе.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Организация продуктивной самостоятельной работы школьников и студентов.</w:t>
      </w:r>
    </w:p>
    <w:p w:rsidR="00CD4AD4" w:rsidRPr="009A4545" w:rsidRDefault="00CD4AD4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Социокультурный компонент в обучении иностранному языку.</w:t>
      </w:r>
    </w:p>
    <w:p w:rsidR="0061783E" w:rsidRPr="009A4545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A4545"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 w:rsidRPr="009A4545">
        <w:rPr>
          <w:rFonts w:ascii="Times New Roman" w:hAnsi="Times New Roman"/>
          <w:sz w:val="24"/>
          <w:szCs w:val="24"/>
        </w:rPr>
        <w:t xml:space="preserve"> подхода </w:t>
      </w:r>
      <w:r w:rsidR="00397C2C" w:rsidRPr="009A4545">
        <w:rPr>
          <w:rFonts w:ascii="Times New Roman" w:hAnsi="Times New Roman"/>
          <w:sz w:val="24"/>
          <w:szCs w:val="24"/>
        </w:rPr>
        <w:t>в</w:t>
      </w:r>
      <w:r w:rsidRPr="009A4545">
        <w:rPr>
          <w:rFonts w:ascii="Times New Roman" w:hAnsi="Times New Roman"/>
          <w:sz w:val="24"/>
          <w:szCs w:val="24"/>
        </w:rPr>
        <w:t xml:space="preserve"> обучени</w:t>
      </w:r>
      <w:r w:rsidR="00397C2C" w:rsidRPr="009A4545">
        <w:rPr>
          <w:rFonts w:ascii="Times New Roman" w:hAnsi="Times New Roman"/>
          <w:sz w:val="24"/>
          <w:szCs w:val="24"/>
        </w:rPr>
        <w:t>и</w:t>
      </w:r>
      <w:r w:rsidRPr="009A4545">
        <w:rPr>
          <w:rFonts w:ascii="Times New Roman" w:hAnsi="Times New Roman"/>
          <w:sz w:val="24"/>
          <w:szCs w:val="24"/>
        </w:rPr>
        <w:t xml:space="preserve"> иностранному языку.</w:t>
      </w:r>
    </w:p>
    <w:p w:rsidR="0061783E" w:rsidRPr="009A4545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Диалог культур в </w:t>
      </w:r>
      <w:proofErr w:type="spellStart"/>
      <w:r w:rsidRPr="009A4545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9A4545">
        <w:rPr>
          <w:rFonts w:ascii="Times New Roman" w:hAnsi="Times New Roman"/>
          <w:sz w:val="24"/>
          <w:szCs w:val="24"/>
        </w:rPr>
        <w:t xml:space="preserve"> мире.</w:t>
      </w:r>
    </w:p>
    <w:p w:rsidR="0061783E" w:rsidRPr="009A4545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Проблемы межкультурной коммуникации.</w:t>
      </w:r>
    </w:p>
    <w:p w:rsidR="001E235F" w:rsidRPr="009A4545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Менталитет национальных культур и языковая картина мира.</w:t>
      </w:r>
    </w:p>
    <w:p w:rsidR="001E235F" w:rsidRPr="009A4545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Актуальные проблемы лингвистики в аспекте взаимодействия культур.</w:t>
      </w:r>
    </w:p>
    <w:p w:rsidR="00B45BFC" w:rsidRPr="009A4545" w:rsidRDefault="00034683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приглашаются студенты, магистранты, аспиранты, 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преподаватели, учителя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все, интересующиеся инновациями в лингвистике</w:t>
      </w:r>
      <w:r w:rsidR="00CF08F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культурологии, межкультурной коммуникации,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лингводидактике. </w:t>
      </w:r>
      <w:r w:rsidR="007315BF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также приглашают потенциальных участников предлагать другие темы панелей и отдельных докладов, раскрывающие тему </w:t>
      </w:r>
      <w:r w:rsidR="00FE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8F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языка и культуры: традиции и инновации</w:t>
      </w:r>
      <w:r w:rsidR="00FE56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4F9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95" w:rsidRPr="009A4545" w:rsidRDefault="00106195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Иностранные участники публикуются </w:t>
      </w:r>
      <w:r w:rsidR="0034680C" w:rsidRPr="009A45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бесплатно</w:t>
      </w:r>
      <w:r w:rsidRPr="009A45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34680C" w:rsidRPr="00FE564D" w:rsidRDefault="00034683" w:rsidP="00FE56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в </w:t>
      </w:r>
      <w:r w:rsidR="00CF57A1" w:rsidRPr="009A4545">
        <w:rPr>
          <w:rFonts w:ascii="Times New Roman" w:hAnsi="Times New Roman" w:cs="Times New Roman"/>
          <w:sz w:val="24"/>
          <w:szCs w:val="24"/>
        </w:rPr>
        <w:t xml:space="preserve">смешанном формате (очно и онлайн на </w:t>
      </w:r>
      <w:r w:rsidR="00B45BFC" w:rsidRPr="009A4545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34680C" w:rsidRPr="009A4545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CF57A1" w:rsidRPr="009A4545">
        <w:rPr>
          <w:rFonts w:ascii="Times New Roman" w:hAnsi="Times New Roman" w:cs="Times New Roman"/>
          <w:sz w:val="24"/>
          <w:szCs w:val="24"/>
        </w:rPr>
        <w:t>)</w:t>
      </w:r>
      <w:r w:rsidR="00FE564D">
        <w:rPr>
          <w:rFonts w:ascii="Times New Roman" w:hAnsi="Times New Roman" w:cs="Times New Roman"/>
          <w:sz w:val="24"/>
          <w:szCs w:val="24"/>
        </w:rPr>
        <w:t>.</w:t>
      </w:r>
    </w:p>
    <w:p w:rsidR="00034683" w:rsidRPr="009A4545" w:rsidRDefault="009C64DA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будут высл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="006D5242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сертификаты.</w:t>
      </w:r>
      <w:r w:rsidR="00866BA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языки – русский, английский, немецкий.</w:t>
      </w:r>
    </w:p>
    <w:p w:rsidR="001C04E4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конференции необходимо:</w:t>
      </w:r>
    </w:p>
    <w:p w:rsidR="001C04E4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</w:t>
      </w:r>
      <w:r w:rsidR="000D0C2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 до 8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стр.) в оргкомитет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E3A47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6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окт</w:t>
      </w:r>
      <w:r w:rsidR="00FE3A47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666548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по электронной почте </w:t>
      </w:r>
      <w:hyperlink r:id="rId7" w:history="1"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engdepartment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8" w:history="1"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conf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arz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unn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5F177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конференцию</w:t>
      </w:r>
      <w:r w:rsidR="00FE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Образец заявки представлен в Приложении 1. Образец оформления статьи представлен в Приложении 2.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:rsidR="00FE3A47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02BE7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за 1 страницу текста + </w:t>
      </w:r>
      <w:r w:rsidR="00FE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40FB4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на пересылку </w:t>
      </w:r>
      <w:r w:rsidR="00640FB4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печатного 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сборника</w:t>
      </w:r>
      <w:r w:rsidR="00640FB4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(неполная страница считается как полная)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B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(*</w:t>
      </w:r>
      <w:proofErr w:type="gramStart"/>
      <w:r w:rsidR="00640FB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0FB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участник хочет приобрести печатный вариант сборника. Электронная версия сборника предоставляется бесплатно.) 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Арзамасского филиала ННГУ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оплаты оргвзноса представлены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 3. Отсканированный чек, подтверждающий оплату,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прислать на электронную почту </w:t>
      </w:r>
      <w:hyperlink r:id="rId9" w:history="1"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engdepartment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0" w:history="1"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conf.arz.unn@yandex.ru</w:t>
        </w:r>
      </w:hyperlink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4E4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является необходимым условием публикации материалов.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4E4" w:rsidRPr="007403AB" w:rsidRDefault="001C04E4" w:rsidP="00666548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Материалы, опубликованные в сборнике научных трудов конференции, будут </w:t>
      </w:r>
      <w:r w:rsidR="001E6A4A"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постатейно </w:t>
      </w:r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размещены на сайте </w:t>
      </w:r>
      <w:hyperlink r:id="rId11" w:history="1">
        <w:r w:rsidRPr="007403AB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http://elibrary.ru</w:t>
        </w:r>
      </w:hyperlink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что подразумевает их индексацию в </w:t>
      </w:r>
      <w:proofErr w:type="spellStart"/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наукометрической</w:t>
      </w:r>
      <w:proofErr w:type="spellEnd"/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базе </w:t>
      </w:r>
      <w:r w:rsidRPr="007403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РИНЦ </w:t>
      </w:r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(Российского индекса научного цитирования).</w:t>
      </w:r>
    </w:p>
    <w:p w:rsidR="00EA0D0C" w:rsidRPr="007403AB" w:rsidRDefault="00EA0D0C" w:rsidP="00EA0D0C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Оригинальность научных статей должн</w:t>
      </w:r>
      <w:r w:rsid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составлять не менее 70</w:t>
      </w:r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%. За </w:t>
      </w:r>
      <w:proofErr w:type="spellStart"/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фактологическую</w:t>
      </w:r>
      <w:proofErr w:type="spellEnd"/>
      <w:r w:rsidRPr="00740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точность информации, представленной в статье, несут ответственность автор и научный руководитель. Скан справки необходимо выслать вместе с заявкой и статьёй.</w:t>
      </w:r>
    </w:p>
    <w:p w:rsidR="001C04E4" w:rsidRPr="009A4545" w:rsidRDefault="001C04E4" w:rsidP="0066654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Hlk18408006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Times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Roman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bookmarkEnd w:id="0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одинарный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межстрочный интервал, все поля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9A454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20 мм</w:t>
          </w:r>
        </w:smartTag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</w:t>
        </w:r>
      </w:smartTag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 абзаца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страниц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ставятся, ссылки на источники даются в квадратных скобках, нумерация ссылок 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списков.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:rsidR="00C02DD8" w:rsidRPr="009A4545" w:rsidRDefault="001C04E4" w:rsidP="00C02DD8">
      <w:pPr>
        <w:pStyle w:val="3"/>
        <w:spacing w:line="360" w:lineRule="auto"/>
        <w:ind w:firstLine="709"/>
        <w:rPr>
          <w:sz w:val="24"/>
          <w:szCs w:val="24"/>
        </w:rPr>
      </w:pPr>
      <w:r w:rsidRPr="009A4545">
        <w:rPr>
          <w:rStyle w:val="a6"/>
          <w:color w:val="auto"/>
          <w:sz w:val="24"/>
          <w:szCs w:val="24"/>
        </w:rPr>
        <w:t>Список литературы обязателен</w:t>
      </w:r>
      <w:r w:rsidRPr="009A4545">
        <w:rPr>
          <w:sz w:val="24"/>
          <w:szCs w:val="24"/>
        </w:rPr>
        <w:t xml:space="preserve">. Оформляется в соответствии </w:t>
      </w:r>
      <w:r w:rsidR="00C02DD8" w:rsidRPr="009A4545">
        <w:rPr>
          <w:sz w:val="24"/>
          <w:szCs w:val="24"/>
        </w:rPr>
        <w:t xml:space="preserve">c ГОСТ на оформление списка литературы: ГОСТ Р 7.0.5–2008 </w:t>
      </w:r>
      <w:hyperlink r:id="rId12" w:history="1">
        <w:r w:rsidR="00C02DD8" w:rsidRPr="009A4545">
          <w:rPr>
            <w:rStyle w:val="a3"/>
            <w:color w:val="auto"/>
            <w:sz w:val="24"/>
            <w:szCs w:val="24"/>
          </w:rPr>
          <w:t>http://diss.rsl.ru/datadocs/doc_291tu.pdf</w:t>
        </w:r>
      </w:hyperlink>
    </w:p>
    <w:p w:rsidR="001C04E4" w:rsidRPr="009A4545" w:rsidRDefault="00C02DD8" w:rsidP="00C02DD8">
      <w:pPr>
        <w:pStyle w:val="3"/>
        <w:spacing w:line="360" w:lineRule="auto"/>
        <w:ind w:firstLine="709"/>
        <w:rPr>
          <w:sz w:val="24"/>
          <w:szCs w:val="24"/>
        </w:rPr>
      </w:pPr>
      <w:r w:rsidRPr="009A4545">
        <w:rPr>
          <w:sz w:val="24"/>
          <w:szCs w:val="24"/>
        </w:rPr>
        <w:t>(использовать короткую библиографическую запись)</w:t>
      </w:r>
      <w:r w:rsidR="001C04E4" w:rsidRPr="009A4545">
        <w:rPr>
          <w:sz w:val="24"/>
          <w:szCs w:val="24"/>
        </w:rPr>
        <w:t xml:space="preserve"> в алфавитном порядке. Оформлять ссылки на соответствующий источник списка литературы следует в тексте </w:t>
      </w:r>
      <w:r w:rsidR="001C04E4" w:rsidRPr="009A4545">
        <w:rPr>
          <w:rStyle w:val="a6"/>
          <w:color w:val="auto"/>
          <w:sz w:val="24"/>
          <w:szCs w:val="24"/>
        </w:rPr>
        <w:t xml:space="preserve">в квадратных скобках, </w:t>
      </w:r>
      <w:proofErr w:type="gramStart"/>
      <w:r w:rsidR="001C63DC">
        <w:rPr>
          <w:sz w:val="24"/>
          <w:szCs w:val="24"/>
        </w:rPr>
        <w:t>например</w:t>
      </w:r>
      <w:proofErr w:type="gramEnd"/>
      <w:r w:rsidR="001C04E4" w:rsidRPr="009A4545">
        <w:rPr>
          <w:sz w:val="24"/>
          <w:szCs w:val="24"/>
        </w:rPr>
        <w:t>: [</w:t>
      </w:r>
      <w:r w:rsidR="006C46C9" w:rsidRPr="009A4545">
        <w:rPr>
          <w:sz w:val="24"/>
          <w:szCs w:val="24"/>
        </w:rPr>
        <w:t>1</w:t>
      </w:r>
      <w:r w:rsidR="00DE62B9">
        <w:rPr>
          <w:sz w:val="24"/>
          <w:szCs w:val="24"/>
        </w:rPr>
        <w:t>,</w:t>
      </w:r>
      <w:r w:rsidR="001C04E4" w:rsidRPr="009A4545">
        <w:rPr>
          <w:sz w:val="24"/>
          <w:szCs w:val="24"/>
        </w:rPr>
        <w:t xml:space="preserve"> с.</w:t>
      </w:r>
      <w:r w:rsidR="006D5242" w:rsidRPr="009A4545">
        <w:rPr>
          <w:sz w:val="24"/>
          <w:szCs w:val="24"/>
        </w:rPr>
        <w:t xml:space="preserve"> </w:t>
      </w:r>
      <w:r w:rsidR="001C04E4" w:rsidRPr="009A4545">
        <w:rPr>
          <w:sz w:val="24"/>
          <w:szCs w:val="24"/>
        </w:rPr>
        <w:t xml:space="preserve">233]. Использование автоматических постраничных ссылок </w:t>
      </w:r>
      <w:r w:rsidR="001C04E4" w:rsidRPr="009A4545">
        <w:rPr>
          <w:rStyle w:val="a6"/>
          <w:color w:val="auto"/>
          <w:sz w:val="24"/>
          <w:szCs w:val="24"/>
        </w:rPr>
        <w:t>не допускается</w:t>
      </w:r>
      <w:r w:rsidR="001C04E4" w:rsidRPr="009A4545">
        <w:rPr>
          <w:sz w:val="24"/>
          <w:szCs w:val="24"/>
        </w:rPr>
        <w:t>.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оформления библиографических записей 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изданиях Арзамасского филиала ННГУ 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ГОСТ 7.0.5-2008 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разделе Литература и интернет-источники)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Один автор 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</w:t>
      </w:r>
      <w:proofErr w:type="spellEnd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вместе: учебно-методическое пособие. – Симферополь: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151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Бергер П., Лукман Т., Иванов С. Социальное конструирование реальности: трактат по социологии знания. – М.: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филос. фонд, 1995. – 322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монография/ В.В. </w:t>
      </w:r>
      <w:proofErr w:type="spellStart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Говдя</w:t>
      </w:r>
      <w:proofErr w:type="spellEnd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Ж.В. </w:t>
      </w:r>
      <w:proofErr w:type="spellStart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Дегальцева</w:t>
      </w:r>
      <w:proofErr w:type="spellEnd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Чужинов</w:t>
      </w:r>
      <w:proofErr w:type="spellEnd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Шулепина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149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</w:t>
      </w:r>
      <w:r w:rsidR="00FE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 А.Н. Швецов, А.А. Суконщиков, Д.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Кочкин [и др.]. – Курск: Университетская книга, 2017. – 196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приложения: с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 – М.: ГУУ, 2017. – 382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– М.: [б. и.], 2010. 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материалы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закон № 131-ФЗ. – М.: Проспект; СПб.: Кодекс, 2017. – 158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 с изменениями и дополнениями на 1 августа 2017 года. – М.: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350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новыми штрафами: по состоянию на 01.06.2017. – Ростов н/Д: Феникс, 2017. – 94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Неопубликованные документы</w:t>
      </w:r>
    </w:p>
    <w:p w:rsidR="00B508EE" w:rsidRPr="009A4545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 Е.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 канд.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− СПб, 2017. − 361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Величковский Б.Б. Функциональная организация рабочей памяти: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док. психол. наук. – М., 2017. − 44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Форсайтах: в 2 томах /пер. с англ. М.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Лорие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Время, 2017.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:rsidR="00B508EE" w:rsidRPr="00FE564D" w:rsidRDefault="00EA030A" w:rsidP="00FE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Инженерные системы и сооружения: учебное пособие. В 3 частях. Част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ь 1. Отопление и вентиляция / Н.С. Жукова, 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Азаров. – Волгоград: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89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:rsidR="00B508EE" w:rsidRPr="009A4545" w:rsidRDefault="00B508EE" w:rsidP="00B508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</w:rPr>
        <w:t>Беспартийная газета</w:t>
      </w:r>
      <w:r w:rsidRPr="009A4545">
        <w:rPr>
          <w:rFonts w:ascii="Times New Roman" w:eastAsia="Times New Roman" w:hAnsi="Times New Roman" w:cs="Times New Roman"/>
          <w:sz w:val="24"/>
          <w:szCs w:val="24"/>
        </w:rPr>
        <w:t>: Костромская областная общественно-политическая газета. – 2014. – Янв. 2014.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научно-практический журнал. – 2014. – №1. – </w:t>
      </w:r>
    </w:p>
    <w:p w:rsidR="00B508EE" w:rsidRPr="009A4545" w:rsidRDefault="00B508EE" w:rsidP="00B508E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183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Коммуникация: МИК: международный электронный научно-образовательный журнал. – 2014. – №1.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http://mic.org.ru/index.php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Федерации: официальный сайт.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http://government.ru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Эрмитаж: сайт. – </w:t>
      </w:r>
    </w:p>
    <w:p w:rsidR="00B508EE" w:rsidRPr="009A4545" w:rsidRDefault="00B508EE" w:rsidP="00B50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http://www.hermitagemuseum.org/wps/portal/hermitage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ТАСС: информационное агентство России: сайт.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6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http://tass.ru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http://diss.rsl.ru/?lang=ru</w:t>
        </w:r>
      </w:hyperlink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:rsidR="00B508EE" w:rsidRPr="009A4545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Г.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палате / Г.П. Калинина, 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Смирнова</w:t>
      </w:r>
      <w:r w:rsidR="00067B11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книжная палата: славное прошлое и надежное будущее: материалы научно-методической конференции к 100-летию. – М: РКП, 2017. – С. 61–78.</w:t>
      </w:r>
    </w:p>
    <w:p w:rsidR="00B508EE" w:rsidRPr="009A4545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</w:t>
      </w:r>
      <w:proofErr w:type="spellEnd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ВолГАСУ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С. 8–61. –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B508EE"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http://vgasu.ru/attachments/oi_yanushkina_01.pdf</w:t>
        </w:r>
      </w:hyperlink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:rsidR="00B508EE" w:rsidRPr="009A4545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 К.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</w:t>
      </w:r>
      <w:r w:rsidR="00067B11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Вестник Удмуртского университета. Серия: Философия. Психология. Педагогика. – 2017. – Т. 27. –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2. – С. 139–146.</w:t>
      </w:r>
    </w:p>
    <w:p w:rsidR="00B508EE" w:rsidRPr="009A4545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Щербина М.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В. Об удостоверениях, льготах и правах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Крымская правда. – 2017. – 25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(№217). – С. 2. Окончание. Начало: 18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(№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212).</w:t>
      </w:r>
    </w:p>
    <w:p w:rsidR="00B508EE" w:rsidRPr="009A4545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="00067B11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Московская, А.А.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Берендяев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Москвина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Мониторинг общественного мнения: экономические и социальные перемены. – 2017. – №6. – С. 31–35. –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="00B508EE"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https://wciom.ru/fileadmin/file/monitoring/2017/142/2017_142_02_Moskovskaya.pdf</w:t>
        </w:r>
      </w:hyperlink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:rsidR="00B508EE" w:rsidRPr="009A4545" w:rsidRDefault="00B508EE" w:rsidP="00B508E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 А.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Газета.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сайт. – 2018. – 2 февр.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https://www.gazeta.ru/politics/2018/02/02_a_11634385.shtml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:rsidR="00B508EE" w:rsidRPr="009A4545" w:rsidRDefault="00EA030A" w:rsidP="00B50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</w:t>
      </w:r>
      <w:proofErr w:type="spellEnd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эволюция машиночитаемых форматов Библиотеки конгресса США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Теория и практика каталогизации и поиска библиотечных ресурсов: электронный журнал. –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21" w:history="1">
        <w:r w:rsidR="00B508EE"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http://www.nilc.ru/text/Other_publications/Other_publications63.pdf</w:t>
        </w:r>
      </w:hyperlink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3DC" w:rsidRP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22.05.2018).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книжная палата: сайт.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http://bookchamber.ru/isbn.html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повышению эффективности госпрограммы «Доступная среда»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Министерство труда и социальной защиты Российской Федерации: официальный сайт. 2017.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3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https://rosmintrud.ru/docs/1281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:rsidR="00B508EE" w:rsidRPr="009A4545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А.В. Дмитриев, 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Воронов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Мир России: социология, этнология. – 2017. – Т. 26. – №4. – С. 169–181.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кн.: Потенциал Ближнего Севера: экономика, экология, сельские поселения: к 15-летию Угорского проекта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под ред. Н.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Е. Покровского, Т.Г. Нефедовой. – М: Логос, 2014. – 200 с.</w:t>
      </w:r>
    </w:p>
    <w:p w:rsidR="00A7788D" w:rsidRPr="009A4545" w:rsidRDefault="00A7788D" w:rsidP="005E0935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:rsidR="001C04E4" w:rsidRPr="009A4545" w:rsidRDefault="001C04E4" w:rsidP="005E0935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sz w:val="24"/>
          <w:szCs w:val="24"/>
          <w:shd w:val="clear" w:color="auto" w:fill="FFFFFF"/>
        </w:rPr>
      </w:pPr>
      <w:r w:rsidRPr="009A4545">
        <w:rPr>
          <w:b w:val="0"/>
          <w:i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 w:rsidR="008E24FC" w:rsidRPr="009A4545">
        <w:rPr>
          <w:b w:val="0"/>
          <w:i/>
          <w:sz w:val="24"/>
          <w:szCs w:val="24"/>
          <w:shd w:val="clear" w:color="auto" w:fill="FFFFFF"/>
        </w:rPr>
        <w:t>!</w:t>
      </w:r>
    </w:p>
    <w:p w:rsidR="00666548" w:rsidRPr="009A4545" w:rsidRDefault="00666548" w:rsidP="0073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FC" w:rsidRPr="009A4545" w:rsidRDefault="008E24F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8E24FC" w:rsidRPr="009A4545" w:rsidRDefault="00E00868" w:rsidP="008E24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E00868" w:rsidRPr="009A4545" w:rsidRDefault="00E00868" w:rsidP="00E0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</w:t>
      </w:r>
    </w:p>
    <w:p w:rsidR="002E4BD7" w:rsidRPr="009A4545" w:rsidRDefault="00B25944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D4AD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05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</w:t>
      </w:r>
      <w:r w:rsidR="00547EE3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магистрантов</w:t>
      </w:r>
      <w:r w:rsidR="001857FE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</w:t>
      </w:r>
      <w:r w:rsidR="00547EE3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молодых ученых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4BD7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проблемы </w:t>
      </w:r>
      <w:r w:rsidR="00547EE3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языка и культуры: традиции и инновации</w:t>
      </w:r>
      <w:r w:rsidR="00F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0868" w:rsidRPr="009A4545" w:rsidRDefault="005F1779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E4BD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EE3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E4BD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1857FE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BD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4AD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Арзамас, Россия)</w:t>
      </w:r>
    </w:p>
    <w:p w:rsidR="00E00868" w:rsidRPr="009A4545" w:rsidRDefault="00E00868" w:rsidP="002E4BD7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061"/>
      </w:tblGrid>
      <w:tr w:rsidR="009A4545" w:rsidRPr="009A4545" w:rsidTr="007403A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  <w:r w:rsidR="001C6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7403A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7403A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CD4AD4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00868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онтактный тел. (мобильный), e-</w:t>
            </w:r>
            <w:proofErr w:type="spellStart"/>
            <w:r w:rsidR="00E00868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="00FE3A47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(обязательно</w:t>
            </w:r>
            <w:r w:rsidR="001C6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для высылки электронного сборника и сертификата участника конференции</w:t>
            </w:r>
            <w:r w:rsidR="00FE3A47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7403A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Ученая степень,</w:t>
            </w:r>
            <w:r w:rsidR="001C6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ученое звание, должность,</w:t>
            </w:r>
          </w:p>
          <w:p w:rsidR="001C63DC" w:rsidRPr="009A4545" w:rsidRDefault="001C63DC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студент, магистрант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7403A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CF57A1" w:rsidP="0034680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Очно / </w:t>
            </w:r>
            <w:r w:rsidR="003D5A31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Онлайн на платформе </w:t>
            </w:r>
            <w:r w:rsidR="0034680C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Webinar</w:t>
            </w:r>
          </w:p>
        </w:tc>
      </w:tr>
      <w:tr w:rsidR="00E00868" w:rsidRPr="009A4545" w:rsidTr="007403A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для отправки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печатного</w:t>
            </w: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сборника (индекс обязательно)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0868" w:rsidRPr="007403AB" w:rsidRDefault="00106195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740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необходим)</w:t>
            </w:r>
          </w:p>
          <w:p w:rsidR="00106195" w:rsidRPr="009A4545" w:rsidRDefault="001C63DC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Электронный сборник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электронный сертификат высылаю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тся бесплатно)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00868" w:rsidRPr="009A4545" w:rsidRDefault="00E00868" w:rsidP="00CD4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68" w:rsidRPr="009A4545" w:rsidRDefault="00CD4AD4" w:rsidP="00AB00F2">
      <w:r w:rsidRPr="009A4545">
        <w:br w:type="page"/>
      </w:r>
    </w:p>
    <w:p w:rsidR="00E00868" w:rsidRPr="009A4545" w:rsidRDefault="00E00868" w:rsidP="00E00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CD4AD4" w:rsidRPr="009A4545" w:rsidRDefault="00CD4AD4" w:rsidP="00CD4AD4">
      <w:pPr>
        <w:pStyle w:val="50"/>
        <w:shd w:val="clear" w:color="auto" w:fill="auto"/>
        <w:spacing w:before="0" w:after="152" w:line="360" w:lineRule="auto"/>
        <w:ind w:left="3120"/>
        <w:rPr>
          <w:sz w:val="24"/>
          <w:szCs w:val="24"/>
        </w:rPr>
      </w:pPr>
      <w:r w:rsidRPr="009A4545">
        <w:rPr>
          <w:sz w:val="24"/>
          <w:szCs w:val="24"/>
        </w:rPr>
        <w:t>Образец оформления заголовка, текста статьи и списка литературы</w:t>
      </w:r>
    </w:p>
    <w:p w:rsid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статьи</w:t>
      </w:r>
    </w:p>
    <w:p w:rsidR="00F74997" w:rsidRPr="009A4545" w:rsidRDefault="00F74997" w:rsidP="00C0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FE3A47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9A4545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9A4545">
        <w:rPr>
          <w:rFonts w:ascii="Times New Roman" w:eastAsia="Sylfaen" w:hAnsi="Times New Roman" w:cs="Times New Roman"/>
          <w:b/>
          <w:i/>
          <w:sz w:val="28"/>
          <w:szCs w:val="28"/>
          <w:vertAlign w:val="superscript"/>
        </w:rPr>
        <w:t>1</w:t>
      </w:r>
      <w:r w:rsidRPr="009A4545">
        <w:rPr>
          <w:rFonts w:ascii="Times New Roman" w:eastAsia="Sylfaen" w:hAnsi="Times New Roman" w:cs="Times New Roman"/>
          <w:b/>
          <w:i/>
          <w:sz w:val="28"/>
          <w:szCs w:val="28"/>
        </w:rPr>
        <w:t>, П.П. Петров</w:t>
      </w:r>
      <w:r w:rsidRPr="009A4545">
        <w:rPr>
          <w:rFonts w:ascii="Times New Roman" w:eastAsia="Sylfae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9A4545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FE3A47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DE62B9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  <w:vertAlign w:val="superscript"/>
        </w:rPr>
        <w:t>1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Национальный исследовательский Нижегородский государственный университет 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им. Н.И. Лобачевского,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Арзамасский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 филиал ННГУ,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к.п.н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., доцент</w:t>
      </w:r>
    </w:p>
    <w:p w:rsidR="00C02DD8" w:rsidRPr="00F74997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(указывается: организация, филиал, Институт, ученая степень, должность)</w:t>
      </w:r>
      <w:r w:rsidR="00FE3A47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Россия, Нижегородская обл., г. Арзамас; 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e</w:t>
      </w:r>
      <w:r w:rsidRPr="00F74997">
        <w:rPr>
          <w:rFonts w:ascii="Times New Roman" w:eastAsia="Sylfaen" w:hAnsi="Times New Roman" w:cs="Times New Roman"/>
          <w:sz w:val="24"/>
          <w:szCs w:val="24"/>
        </w:rPr>
        <w:t>-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mail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: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ivanov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@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inbox</w:t>
      </w:r>
      <w:r w:rsidRPr="00F74997">
        <w:rPr>
          <w:rFonts w:ascii="Times New Roman" w:eastAsia="Sylfaen" w:hAnsi="Times New Roman" w:cs="Times New Roman"/>
          <w:sz w:val="24"/>
          <w:szCs w:val="24"/>
        </w:rPr>
        <w:t>.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ru</w:t>
      </w:r>
      <w:proofErr w:type="spellEnd"/>
    </w:p>
    <w:p w:rsidR="00C02DD8" w:rsidRPr="00F74997" w:rsidRDefault="00C02DD8" w:rsidP="00FE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адрес организации и личный 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автора)</w:t>
      </w:r>
      <w:r w:rsidR="00FE3A47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 шрифт</w:t>
      </w:r>
    </w:p>
    <w:p w:rsidR="00DE62B9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Национальный исследовательский Нижегородский государственный университет 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им. Н.И. Лобачевского,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Арзамасский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 филиал ННГУ,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к.п.н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., доцент</w:t>
      </w: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Россия, Нижегородская обл., г. Арзамас; 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e</w:t>
      </w:r>
      <w:r w:rsidRPr="00F74997">
        <w:rPr>
          <w:rFonts w:ascii="Times New Roman" w:eastAsia="Sylfaen" w:hAnsi="Times New Roman" w:cs="Times New Roman"/>
          <w:sz w:val="24"/>
          <w:szCs w:val="24"/>
        </w:rPr>
        <w:t>-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mail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: </w:t>
      </w:r>
      <w:hyperlink r:id="rId24" w:history="1"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  <w:lang w:val="en-US"/>
          </w:rPr>
          <w:t>petrov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</w:rPr>
          <w:t>@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  <w:lang w:val="en-US"/>
          </w:rPr>
          <w:t>mail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</w:rPr>
          <w:t>.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3A47" w:rsidRPr="00F74997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FE3A47" w:rsidRPr="00F74997">
        <w:rPr>
          <w:rFonts w:ascii="Times New Roman" w:eastAsia="Sylfaen" w:hAnsi="Times New Roman" w:cs="Times New Roman"/>
          <w:i/>
          <w:sz w:val="24"/>
          <w:szCs w:val="24"/>
        </w:rPr>
        <w:t>12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FE564D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(без слова Аннотация) </w:t>
      </w:r>
      <w:r w:rsidR="00C02DD8" w:rsidRPr="009A4545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="00C02DD8"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9A4545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до 100 символов,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</w:t>
      </w:r>
      <w:r w:rsidR="00F74997">
        <w:rPr>
          <w:rFonts w:ascii="Times New Roman" w:eastAsia="TimesNewRomanPSMT" w:hAnsi="Times New Roman" w:cs="Times New Roman"/>
          <w:spacing w:val="-2"/>
          <w:sz w:val="28"/>
          <w:szCs w:val="28"/>
        </w:rPr>
        <w:t>. Текст статьи. Текст статьи [1,</w:t>
      </w: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 с. 5–8]. Текст статьи. Текст статьи. Текст статьи. Текст статьи</w:t>
      </w:r>
      <w:r w:rsidR="00FE564D">
        <w:rPr>
          <w:rFonts w:ascii="Times New Roman" w:eastAsia="TimesNewRomanPSMT" w:hAnsi="Times New Roman" w:cs="Times New Roman"/>
          <w:spacing w:val="-2"/>
          <w:sz w:val="28"/>
          <w:szCs w:val="28"/>
        </w:rPr>
        <w:t>. Текст статьи. Текст статьи [1;</w:t>
      </w: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 2; 5].</w:t>
      </w: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9A4545">
        <w:rPr>
          <w:rFonts w:ascii="Times New Roman" w:eastAsia="Calibri" w:hAnsi="Times New Roman" w:cs="Times New Roman"/>
          <w:sz w:val="28"/>
          <w:szCs w:val="28"/>
        </w:rPr>
        <w:t>(таб. 1).</w:t>
      </w:r>
      <w:r w:rsidR="0068705D" w:rsidRPr="009A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9A4545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(по центру)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4545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центру,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6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68705D" w:rsidRPr="009A45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шрифт</w:t>
      </w:r>
    </w:p>
    <w:p w:rsidR="00C02DD8" w:rsidRPr="009A4545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479159433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bookmarkEnd w:id="2"/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английском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языке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12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C02DD8" w:rsidRPr="009A4545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FE564D" w:rsidRDefault="00C02DD8" w:rsidP="00FE56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p w:rsidR="00C02DD8" w:rsidRPr="00F74997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9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Оформление статьи студента, </w:t>
      </w:r>
      <w:r w:rsidR="00F74997">
        <w:rPr>
          <w:rFonts w:ascii="Times New Roman" w:eastAsia="Calibri" w:hAnsi="Times New Roman" w:cs="Times New Roman"/>
          <w:b/>
          <w:sz w:val="28"/>
          <w:szCs w:val="28"/>
        </w:rPr>
        <w:t xml:space="preserve">магистранта, </w:t>
      </w:r>
      <w:r w:rsidRPr="00F74997">
        <w:rPr>
          <w:rFonts w:ascii="Times New Roman" w:eastAsia="Calibri" w:hAnsi="Times New Roman" w:cs="Times New Roman"/>
          <w:b/>
          <w:sz w:val="28"/>
          <w:szCs w:val="28"/>
        </w:rPr>
        <w:t>аспиранта</w:t>
      </w:r>
    </w:p>
    <w:p w:rsidR="00F74997" w:rsidRPr="009A4545" w:rsidRDefault="00F74997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9A4545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DE62B9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Национальный исследовательский Нижегородский государственный университет 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>им. Н.И. Лобачевского, Арзамасский филиал ННГУ, студент</w:t>
      </w:r>
    </w:p>
    <w:p w:rsidR="00C02DD8" w:rsidRPr="00F74997" w:rsidRDefault="00C02DD8" w:rsidP="006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(указывается: организация, филиал, Институт, студент)</w:t>
      </w:r>
      <w:r w:rsidR="0068705D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 шрифт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Россия, Нижегородская обл., г. Арзамас; 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e</w:t>
      </w:r>
      <w:r w:rsidRPr="00F74997">
        <w:rPr>
          <w:rFonts w:ascii="Times New Roman" w:eastAsia="Sylfaen" w:hAnsi="Times New Roman" w:cs="Times New Roman"/>
          <w:sz w:val="24"/>
          <w:szCs w:val="24"/>
        </w:rPr>
        <w:t>-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mail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: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ivanov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@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inbox</w:t>
      </w:r>
      <w:r w:rsidRPr="00F74997">
        <w:rPr>
          <w:rFonts w:ascii="Times New Roman" w:eastAsia="Sylfaen" w:hAnsi="Times New Roman" w:cs="Times New Roman"/>
          <w:sz w:val="24"/>
          <w:szCs w:val="24"/>
        </w:rPr>
        <w:t>.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ru</w:t>
      </w:r>
      <w:proofErr w:type="spellEnd"/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адрес организации и личный 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автора)</w:t>
      </w:r>
    </w:p>
    <w:p w:rsidR="00C02DD8" w:rsidRPr="00F74997" w:rsidRDefault="00C02DD8" w:rsidP="006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Calibri" w:hAnsi="Times New Roman" w:cs="Times New Roman"/>
          <w:sz w:val="24"/>
          <w:szCs w:val="24"/>
        </w:rPr>
        <w:t>Научный руководитель: Сидоров С.С., к.п.н., доцент</w:t>
      </w:r>
      <w:r w:rsidR="0068705D" w:rsidRPr="00F74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05D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FE564D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(Без слова Аннотация) </w:t>
      </w:r>
      <w:r w:rsidR="00C02DD8" w:rsidRPr="009A4545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="00C02DD8"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9A4545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до 100 символов,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</w:t>
      </w:r>
      <w:r w:rsidR="00FE564D">
        <w:rPr>
          <w:rFonts w:ascii="Times New Roman" w:eastAsia="TimesNewRomanPSMT" w:hAnsi="Times New Roman" w:cs="Times New Roman"/>
          <w:spacing w:val="-2"/>
          <w:sz w:val="28"/>
          <w:szCs w:val="28"/>
        </w:rPr>
        <w:t>. Текст статьи. Текст статьи [1,</w:t>
      </w: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 с. 5–8]. Текст статьи. Текст статьи. Текст статьи. Текст статьи. Текст статьи. Текст статьи [1; 2; 5].</w:t>
      </w: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9A4545">
        <w:rPr>
          <w:rFonts w:ascii="Times New Roman" w:eastAsia="Calibri" w:hAnsi="Times New Roman" w:cs="Times New Roman"/>
          <w:sz w:val="28"/>
          <w:szCs w:val="28"/>
        </w:rPr>
        <w:t>(таб. 1).</w:t>
      </w:r>
      <w:r w:rsidR="0068705D" w:rsidRPr="009A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9A4545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(по центру)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4545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центру,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54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02DD8" w:rsidRPr="009A4545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английском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языке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12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C02DD8" w:rsidRPr="009A4545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p w:rsidR="00AB00F2" w:rsidRPr="009A4545" w:rsidRDefault="00AB00F2" w:rsidP="00CD4AD4">
      <w:pPr>
        <w:pStyle w:val="50"/>
        <w:shd w:val="clear" w:color="auto" w:fill="auto"/>
        <w:spacing w:before="0" w:after="152" w:line="360" w:lineRule="auto"/>
        <w:ind w:left="3120"/>
        <w:rPr>
          <w:sz w:val="24"/>
          <w:szCs w:val="24"/>
        </w:rPr>
      </w:pPr>
    </w:p>
    <w:p w:rsidR="00AB00F2" w:rsidRPr="009A4545" w:rsidRDefault="00AB00F2" w:rsidP="00AB00F2">
      <w:pPr>
        <w:rPr>
          <w:sz w:val="24"/>
          <w:szCs w:val="24"/>
        </w:rPr>
      </w:pPr>
      <w:r w:rsidRPr="009A4545">
        <w:rPr>
          <w:sz w:val="24"/>
          <w:szCs w:val="24"/>
        </w:rPr>
        <w:br w:type="page"/>
      </w:r>
    </w:p>
    <w:p w:rsidR="00E00868" w:rsidRPr="009A4545" w:rsidRDefault="00E0086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454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7C42C8" w:rsidRPr="009A4545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45">
        <w:rPr>
          <w:rFonts w:ascii="Times New Roman" w:hAnsi="Times New Roman" w:cs="Times New Roman"/>
          <w:bCs/>
          <w:sz w:val="24"/>
          <w:szCs w:val="24"/>
        </w:rPr>
        <w:t>Банковские реквизиты</w:t>
      </w:r>
    </w:p>
    <w:p w:rsidR="007C42C8" w:rsidRPr="009A4545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Арзамасского филиала ННГУ</w:t>
      </w:r>
    </w:p>
    <w:p w:rsidR="007C42C8" w:rsidRPr="009A4545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607220, г. Арзамас, ул. К.</w:t>
      </w:r>
      <w:r w:rsidRPr="009A45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4545">
        <w:rPr>
          <w:rFonts w:ascii="Times New Roman" w:hAnsi="Times New Roman" w:cs="Times New Roman"/>
          <w:sz w:val="24"/>
          <w:szCs w:val="24"/>
        </w:rPr>
        <w:t>Маркса, д. 36</w:t>
      </w:r>
    </w:p>
    <w:p w:rsidR="007C42C8" w:rsidRPr="009A4545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C8" w:rsidRPr="009A4545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54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им. Н.И. Лобачевского»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545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9A4545">
        <w:rPr>
          <w:rFonts w:ascii="Times New Roman" w:hAnsi="Times New Roman" w:cs="Times New Roman"/>
          <w:sz w:val="24"/>
          <w:szCs w:val="24"/>
        </w:rPr>
        <w:t xml:space="preserve"> филиал ННГУ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ИНН 5262004442, КПП 524343002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БАНК ГПБ (АО) Г. МОСКВА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БИК банка: 044525823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proofErr w:type="gramStart"/>
      <w:r w:rsidRPr="009A454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4545">
        <w:rPr>
          <w:rFonts w:ascii="Times New Roman" w:hAnsi="Times New Roman" w:cs="Times New Roman"/>
          <w:sz w:val="24"/>
          <w:szCs w:val="24"/>
        </w:rPr>
        <w:t xml:space="preserve">  30101810200000000823</w:t>
      </w:r>
      <w:proofErr w:type="gramEnd"/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Р/с 40503810700000000021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КБК 07507060000000000130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 xml:space="preserve">ОКПО 02079336, ОКТМО </w:t>
      </w:r>
      <w:proofErr w:type="gramStart"/>
      <w:r w:rsidRPr="009A4545">
        <w:rPr>
          <w:rFonts w:ascii="Times New Roman" w:hAnsi="Times New Roman" w:cs="Times New Roman"/>
          <w:sz w:val="24"/>
          <w:szCs w:val="24"/>
        </w:rPr>
        <w:t>22703000,ОКФС</w:t>
      </w:r>
      <w:proofErr w:type="gramEnd"/>
      <w:r w:rsidRPr="009A4545">
        <w:rPr>
          <w:rFonts w:ascii="Times New Roman" w:hAnsi="Times New Roman" w:cs="Times New Roman"/>
          <w:sz w:val="24"/>
          <w:szCs w:val="24"/>
        </w:rPr>
        <w:t xml:space="preserve"> 12,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ОГРН 1025203733510, ОКОПФ 30002, ОКВЭД 85.22</w:t>
      </w:r>
    </w:p>
    <w:p w:rsidR="007C42C8" w:rsidRPr="009A4545" w:rsidRDefault="007C42C8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2C8" w:rsidRPr="009A4545" w:rsidRDefault="007C42C8" w:rsidP="004A19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9C" w:rsidRPr="009A4545" w:rsidRDefault="007C42C8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Наименование платежа: За участие в конференции «Актуальные проблемы языка и культуры: традиции и инновации»</w:t>
      </w:r>
    </w:p>
    <w:sectPr w:rsidR="00512D9C" w:rsidRPr="009A4545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DFB"/>
    <w:multiLevelType w:val="hybridMultilevel"/>
    <w:tmpl w:val="D8D2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6F8"/>
    <w:multiLevelType w:val="hybridMultilevel"/>
    <w:tmpl w:val="B274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7B"/>
    <w:rsid w:val="00025CEC"/>
    <w:rsid w:val="00034683"/>
    <w:rsid w:val="00067B11"/>
    <w:rsid w:val="000741B1"/>
    <w:rsid w:val="000D0469"/>
    <w:rsid w:val="000D0C27"/>
    <w:rsid w:val="000E539C"/>
    <w:rsid w:val="000F2B89"/>
    <w:rsid w:val="00106195"/>
    <w:rsid w:val="00160139"/>
    <w:rsid w:val="001857FE"/>
    <w:rsid w:val="001921DA"/>
    <w:rsid w:val="001A1D2F"/>
    <w:rsid w:val="001A3D70"/>
    <w:rsid w:val="001A6981"/>
    <w:rsid w:val="001C04E4"/>
    <w:rsid w:val="001C63DC"/>
    <w:rsid w:val="001E235F"/>
    <w:rsid w:val="001E6A4A"/>
    <w:rsid w:val="00202BE7"/>
    <w:rsid w:val="00212AB8"/>
    <w:rsid w:val="0024532D"/>
    <w:rsid w:val="0026065A"/>
    <w:rsid w:val="00272DDE"/>
    <w:rsid w:val="0028071E"/>
    <w:rsid w:val="002A731B"/>
    <w:rsid w:val="002B7CC7"/>
    <w:rsid w:val="002C27C4"/>
    <w:rsid w:val="002E4BD7"/>
    <w:rsid w:val="00342159"/>
    <w:rsid w:val="0034680C"/>
    <w:rsid w:val="00346E83"/>
    <w:rsid w:val="00397C2C"/>
    <w:rsid w:val="003B5E33"/>
    <w:rsid w:val="003D5A31"/>
    <w:rsid w:val="003E7C35"/>
    <w:rsid w:val="003F00E0"/>
    <w:rsid w:val="00405374"/>
    <w:rsid w:val="004154FF"/>
    <w:rsid w:val="00421FE5"/>
    <w:rsid w:val="004533EB"/>
    <w:rsid w:val="00462895"/>
    <w:rsid w:val="004A19A3"/>
    <w:rsid w:val="004B120B"/>
    <w:rsid w:val="00510A60"/>
    <w:rsid w:val="00512D9C"/>
    <w:rsid w:val="00522338"/>
    <w:rsid w:val="00547EE3"/>
    <w:rsid w:val="00567FEA"/>
    <w:rsid w:val="005875F4"/>
    <w:rsid w:val="005A6124"/>
    <w:rsid w:val="005B4B0A"/>
    <w:rsid w:val="005D755A"/>
    <w:rsid w:val="005E0935"/>
    <w:rsid w:val="005E3C34"/>
    <w:rsid w:val="005E4213"/>
    <w:rsid w:val="005F1779"/>
    <w:rsid w:val="0061783E"/>
    <w:rsid w:val="00633DE2"/>
    <w:rsid w:val="0063794D"/>
    <w:rsid w:val="00640FB4"/>
    <w:rsid w:val="00650DA4"/>
    <w:rsid w:val="00666548"/>
    <w:rsid w:val="006802B1"/>
    <w:rsid w:val="0068705D"/>
    <w:rsid w:val="006933D1"/>
    <w:rsid w:val="00697248"/>
    <w:rsid w:val="006C46C9"/>
    <w:rsid w:val="006D5242"/>
    <w:rsid w:val="00716400"/>
    <w:rsid w:val="0072533D"/>
    <w:rsid w:val="007315BF"/>
    <w:rsid w:val="007403AB"/>
    <w:rsid w:val="0076559D"/>
    <w:rsid w:val="007C42C8"/>
    <w:rsid w:val="007E191B"/>
    <w:rsid w:val="0083758C"/>
    <w:rsid w:val="00837B41"/>
    <w:rsid w:val="00866BA4"/>
    <w:rsid w:val="00884F9E"/>
    <w:rsid w:val="0089111D"/>
    <w:rsid w:val="00891405"/>
    <w:rsid w:val="00896830"/>
    <w:rsid w:val="008A4430"/>
    <w:rsid w:val="008E24FC"/>
    <w:rsid w:val="008E36CC"/>
    <w:rsid w:val="008F7659"/>
    <w:rsid w:val="00914FEA"/>
    <w:rsid w:val="009363C5"/>
    <w:rsid w:val="00954CE6"/>
    <w:rsid w:val="009A327A"/>
    <w:rsid w:val="009A4545"/>
    <w:rsid w:val="009C64DA"/>
    <w:rsid w:val="00A12258"/>
    <w:rsid w:val="00A7788D"/>
    <w:rsid w:val="00A91EB7"/>
    <w:rsid w:val="00AA3A44"/>
    <w:rsid w:val="00AB00F2"/>
    <w:rsid w:val="00AB45C6"/>
    <w:rsid w:val="00AE177B"/>
    <w:rsid w:val="00B06AF2"/>
    <w:rsid w:val="00B15ABA"/>
    <w:rsid w:val="00B25944"/>
    <w:rsid w:val="00B31EE0"/>
    <w:rsid w:val="00B45BFC"/>
    <w:rsid w:val="00B508EE"/>
    <w:rsid w:val="00C02DD8"/>
    <w:rsid w:val="00C66A34"/>
    <w:rsid w:val="00C740C0"/>
    <w:rsid w:val="00C87F3E"/>
    <w:rsid w:val="00CD4AD4"/>
    <w:rsid w:val="00CE6787"/>
    <w:rsid w:val="00CF08F7"/>
    <w:rsid w:val="00CF2C29"/>
    <w:rsid w:val="00CF57A1"/>
    <w:rsid w:val="00D66806"/>
    <w:rsid w:val="00D678DE"/>
    <w:rsid w:val="00DD1121"/>
    <w:rsid w:val="00DE62B9"/>
    <w:rsid w:val="00DF2572"/>
    <w:rsid w:val="00DF7CA5"/>
    <w:rsid w:val="00E00868"/>
    <w:rsid w:val="00E010D0"/>
    <w:rsid w:val="00E10719"/>
    <w:rsid w:val="00E824EE"/>
    <w:rsid w:val="00EA030A"/>
    <w:rsid w:val="00EA0D0C"/>
    <w:rsid w:val="00EA3E87"/>
    <w:rsid w:val="00EA4CDD"/>
    <w:rsid w:val="00ED4E71"/>
    <w:rsid w:val="00F1694A"/>
    <w:rsid w:val="00F72245"/>
    <w:rsid w:val="00F74997"/>
    <w:rsid w:val="00F845A7"/>
    <w:rsid w:val="00FB7FA6"/>
    <w:rsid w:val="00FE3A47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5016E"/>
  <w15:docId w15:val="{76BA25A2-561A-4EF2-80ED-0B97F04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7B"/>
    <w:rPr>
      <w:color w:val="0000FF"/>
      <w:u w:val="single"/>
    </w:rPr>
  </w:style>
  <w:style w:type="paragraph" w:customStyle="1" w:styleId="Default">
    <w:name w:val="Default"/>
    <w:rsid w:val="00AE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CE67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E6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E67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67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CE67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E6787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E6787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CE6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E67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CE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E6787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CE6787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4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4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2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ABA"/>
  </w:style>
  <w:style w:type="character" w:customStyle="1" w:styleId="69ee942848d3186bjs-phone-number">
    <w:name w:val="69ee942848d3186bjs-phone-number"/>
    <w:basedOn w:val="a0"/>
    <w:rsid w:val="00B15ABA"/>
  </w:style>
  <w:style w:type="paragraph" w:styleId="a9">
    <w:name w:val="Normal (Web)"/>
    <w:basedOn w:val="a"/>
    <w:uiPriority w:val="99"/>
    <w:semiHidden/>
    <w:unhideWhenUsed/>
    <w:rsid w:val="0069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arz.unn@yandex.ru" TargetMode="External"/><Relationship Id="rId13" Type="http://schemas.openxmlformats.org/officeDocument/2006/relationships/hyperlink" Target="http://mic.org.ru/index.php" TargetMode="External"/><Relationship Id="rId18" Type="http://schemas.openxmlformats.org/officeDocument/2006/relationships/hyperlink" Target="http://vgasu.ru/attachments/oi_yanushkina_0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ilc.ru/text/Other_publications/Other_publications63.pdf" TargetMode="External"/><Relationship Id="rId7" Type="http://schemas.openxmlformats.org/officeDocument/2006/relationships/hyperlink" Target="mailto:engdepartment@yandex.ru" TargetMode="External"/><Relationship Id="rId12" Type="http://schemas.openxmlformats.org/officeDocument/2006/relationships/hyperlink" Target="http://diss.rsl.ru/datadocs/doc_291tu.pdf" TargetMode="External"/><Relationship Id="rId17" Type="http://schemas.openxmlformats.org/officeDocument/2006/relationships/hyperlink" Target="http://diss.rsl.ru/?lang=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tass.ru/" TargetMode="External"/><Relationship Id="rId20" Type="http://schemas.openxmlformats.org/officeDocument/2006/relationships/hyperlink" Target="https://www.gazeta.ru/politics/2018/02/02_a_11634385.s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mailto:petr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mitagemuseum.org/wps/portal/hermitage" TargetMode="External"/><Relationship Id="rId23" Type="http://schemas.openxmlformats.org/officeDocument/2006/relationships/hyperlink" Target="https://rosmintrud.ru/docs/1281" TargetMode="External"/><Relationship Id="rId10" Type="http://schemas.openxmlformats.org/officeDocument/2006/relationships/hyperlink" Target="mailto:conf.arz.unn@yandex.ru" TargetMode="External"/><Relationship Id="rId19" Type="http://schemas.openxmlformats.org/officeDocument/2006/relationships/hyperlink" Target="https://wciom.ru/fileadmin/file/monitoring/2017/142/2017_142_02_Moskovskay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department@yandex.ru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://bookchamber.ru/isb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8E8FA-D152-46C8-930D-DA6D726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14</cp:revision>
  <cp:lastPrinted>2021-09-13T04:53:00Z</cp:lastPrinted>
  <dcterms:created xsi:type="dcterms:W3CDTF">2022-09-07T05:23:00Z</dcterms:created>
  <dcterms:modified xsi:type="dcterms:W3CDTF">2023-09-07T14:24:00Z</dcterms:modified>
</cp:coreProperties>
</file>