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2A3B28E2" w:rsidR="006B0CC2" w:rsidRPr="00C8656D" w:rsidRDefault="00D77CFA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СОВРЕМЕННЫЕ ТЕНДЕНЦИИ РАЗВИТИЯ ИССЛЕДОВАТЕЛЬСКИХ КОМПЕТЕНЦИЙ В УСЛОВИЯХ ИННОВАЦИОННОГО КЛАСТЕРА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0F86801F" w:rsidR="006B0CC2" w:rsidRPr="00C8656D" w:rsidRDefault="00D77CFA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12 октября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313643CE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D77CFA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Екатеринбург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024A63F6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D77CFA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KON-526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F5BCAF1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D77CFA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12 октября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6A04F28C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77CFA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KON-526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463666A" w:rsidR="006B0CC2" w:rsidRPr="00C8656D" w:rsidRDefault="00D77CFA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KON-526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 октября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3316DA6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77CFA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СОВРЕМЕННЫЕ ТЕНДЕНЦИИ РАЗВИТИЯ ИССЛЕДОВАТЕЛЬСКИХ КОМПЕТЕНЦИЙ В УСЛОВИЯХ ИННОВАЦИОННОГО КЛАСТЕРА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D77CFA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77CFA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12 октября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1A673D5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D77CFA">
      <w:rPr>
        <w:rFonts w:asciiTheme="minorHAnsi" w:hAnsiTheme="minorHAnsi" w:cstheme="minorHAnsi"/>
        <w:sz w:val="16"/>
        <w:szCs w:val="16"/>
      </w:rPr>
      <w:t>СОВРЕМЕННЫЕ ТЕНДЕНЦИИ РАЗВИТИЯ ИССЛЕДОВАТЕЛЬСКИХ КОМПЕТЕНЦИЙ В УСЛОВИЯХ ИННОВАЦИОННОГО КЛАСТЕРА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77CFA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9326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10751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