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0296E948" w:rsidR="00DC7B26" w:rsidRPr="00B50377" w:rsidRDefault="00F67809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НАУЧНАЯ ДЕЯТЕЛЬНОСТЬ В УСЛОВИЯХ ЦИФРОВИЗАЦИИ: ТЕОРЕТИЧЕСКИЙ И ПРАКТИЧЕСКИЙ АСПЕКТЫ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3636AFA0" w:rsidR="00DC7B26" w:rsidRPr="009E1DEE" w:rsidRDefault="00F67809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27 января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76FB71E5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F67809">
        <w:rPr>
          <w:rFonts w:ascii="Tahoma" w:hAnsi="Tahoma" w:cs="Tahoma"/>
          <w:b/>
          <w:bCs/>
          <w:sz w:val="20"/>
          <w:szCs w:val="20"/>
        </w:rPr>
        <w:t>Волгоград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5AB00287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F67809">
        <w:rPr>
          <w:rFonts w:ascii="Tahoma" w:eastAsia="Arial Unicode MS" w:hAnsi="Tahoma" w:cs="Tahoma"/>
          <w:b/>
          <w:sz w:val="18"/>
          <w:szCs w:val="18"/>
        </w:rPr>
        <w:t>MNPK-566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6EA27370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F67809">
        <w:rPr>
          <w:rFonts w:ascii="Tahoma" w:eastAsia="Arial Unicode MS" w:hAnsi="Tahoma" w:cs="Tahoma"/>
          <w:b/>
          <w:sz w:val="18"/>
          <w:szCs w:val="18"/>
          <w:u w:val="single"/>
        </w:rPr>
        <w:t>27 января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058B469C" w:rsidR="00092AEA" w:rsidRPr="00092AEA" w:rsidRDefault="00F6780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39C056E2" w:rsidR="00092AEA" w:rsidRPr="00092AEA" w:rsidRDefault="00F6780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690370AE" w:rsidR="00092AEA" w:rsidRPr="00092AEA" w:rsidRDefault="00F6780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523BAE69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F67809">
        <w:rPr>
          <w:rFonts w:ascii="Tahoma" w:eastAsia="Arial Unicode MS" w:hAnsi="Tahoma" w:cs="Tahoma"/>
          <w:bCs/>
          <w:sz w:val="18"/>
          <w:szCs w:val="18"/>
        </w:rPr>
        <w:t>MNPK-566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28E4079A" w:rsidR="00653FA7" w:rsidRPr="009E1DEE" w:rsidRDefault="00F67809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MNPK-566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27 января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67809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9379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10655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