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41E48D3E" w:rsidR="00DC7B26" w:rsidRPr="00B50377" w:rsidRDefault="009F1D5C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СТАНОВЛЕНИЕ И РАЗВИТИЕ НОВОЙ ПАРАДИГМЫ ИННОВАЦИОННОЙ НАУКИ В УСЛОВИЯХ СОВРЕМЕННОГО ОБЩЕСТВА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65F596DF" w:rsidR="00DC7B26" w:rsidRPr="009E1DEE" w:rsidRDefault="009F1D5C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24 июня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0F9F47A2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9F1D5C">
        <w:rPr>
          <w:rFonts w:ascii="Tahoma" w:hAnsi="Tahoma" w:cs="Tahoma"/>
          <w:b/>
          <w:bCs/>
          <w:sz w:val="20"/>
          <w:szCs w:val="20"/>
        </w:rPr>
        <w:t>Екатеринбург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4A9C47FD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9F1D5C">
        <w:rPr>
          <w:rFonts w:ascii="Tahoma" w:eastAsia="Arial Unicode MS" w:hAnsi="Tahoma" w:cs="Tahoma"/>
          <w:b/>
          <w:sz w:val="18"/>
          <w:szCs w:val="18"/>
        </w:rPr>
        <w:t>MNPK-618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226562B2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9F1D5C">
        <w:rPr>
          <w:rFonts w:ascii="Tahoma" w:eastAsia="Arial Unicode MS" w:hAnsi="Tahoma" w:cs="Tahoma"/>
          <w:b/>
          <w:sz w:val="18"/>
          <w:szCs w:val="18"/>
          <w:u w:val="single"/>
        </w:rPr>
        <w:t>24 июня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71F64114" w:rsidR="00092AEA" w:rsidRPr="00092AEA" w:rsidRDefault="009F1D5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1330669C" w:rsidR="00092AEA" w:rsidRPr="00092AEA" w:rsidRDefault="009F1D5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371DCCDE" w:rsidR="00092AEA" w:rsidRPr="00092AEA" w:rsidRDefault="009F1D5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C054E36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9F1D5C">
        <w:rPr>
          <w:rFonts w:ascii="Tahoma" w:eastAsia="Arial Unicode MS" w:hAnsi="Tahoma" w:cs="Tahoma"/>
          <w:bCs/>
          <w:sz w:val="18"/>
          <w:szCs w:val="18"/>
        </w:rPr>
        <w:t>MNPK-618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5D736051" w:rsidR="00653FA7" w:rsidRPr="009E1DEE" w:rsidRDefault="009F1D5C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MNPK-618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24 июня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9F1D5C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9383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10661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